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68632C" w14:textId="77777777" w:rsidR="007E44AE" w:rsidRDefault="007E44AE" w:rsidP="00C25FFC">
      <w:pPr>
        <w:spacing w:after="120" w:line="276" w:lineRule="auto"/>
        <w:ind w:firstLine="0"/>
        <w:jc w:val="center"/>
        <w:rPr>
          <w:rFonts w:ascii="Times New Roman" w:hAnsi="Times New Roman" w:cs="Times New Roman"/>
          <w:b/>
          <w:bCs/>
        </w:rPr>
      </w:pPr>
    </w:p>
    <w:p w14:paraId="4F327716" w14:textId="26E1683B" w:rsidR="000F186A" w:rsidRPr="00325CAE" w:rsidRDefault="000F186A" w:rsidP="00C25FFC">
      <w:pPr>
        <w:spacing w:after="120" w:line="276" w:lineRule="auto"/>
        <w:ind w:firstLine="0"/>
        <w:jc w:val="center"/>
        <w:rPr>
          <w:rFonts w:ascii="Times New Roman" w:hAnsi="Times New Roman" w:cs="Times New Roman"/>
          <w:b/>
          <w:bCs/>
        </w:rPr>
      </w:pPr>
      <w:r w:rsidRPr="00325CAE">
        <w:rPr>
          <w:rFonts w:ascii="Times New Roman" w:hAnsi="Times New Roman" w:cs="Times New Roman"/>
          <w:b/>
          <w:bCs/>
        </w:rPr>
        <w:t xml:space="preserve">Stanowisko Zespołu Ekspertów Konferencji Episkopatu Polski ds. Bioetycznych </w:t>
      </w:r>
      <w:r w:rsidR="00C167B6">
        <w:rPr>
          <w:rFonts w:ascii="Times New Roman" w:hAnsi="Times New Roman" w:cs="Times New Roman"/>
          <w:b/>
          <w:bCs/>
        </w:rPr>
        <w:t>odnośnie do</w:t>
      </w:r>
      <w:r w:rsidRPr="00325CAE">
        <w:rPr>
          <w:rFonts w:ascii="Times New Roman" w:hAnsi="Times New Roman" w:cs="Times New Roman"/>
          <w:b/>
          <w:bCs/>
        </w:rPr>
        <w:t xml:space="preserve"> godności osobowej i chrztu dziecka poczętego metodą </w:t>
      </w:r>
      <w:r w:rsidRPr="00BA56BB">
        <w:rPr>
          <w:rFonts w:ascii="Times New Roman" w:hAnsi="Times New Roman" w:cs="Times New Roman"/>
          <w:b/>
          <w:bCs/>
          <w:i/>
        </w:rPr>
        <w:t>in vitro</w:t>
      </w:r>
    </w:p>
    <w:p w14:paraId="5E0F5A3C" w14:textId="77777777" w:rsidR="000F186A" w:rsidRDefault="000F186A" w:rsidP="00B12D59">
      <w:pPr>
        <w:spacing w:after="120" w:line="276" w:lineRule="auto"/>
        <w:rPr>
          <w:rFonts w:ascii="Times New Roman" w:hAnsi="Times New Roman" w:cs="Times New Roman"/>
        </w:rPr>
      </w:pPr>
    </w:p>
    <w:p w14:paraId="3F7A6D17" w14:textId="77777777" w:rsidR="007E44AE" w:rsidRPr="00325CAE" w:rsidRDefault="007E44AE" w:rsidP="00B12D59">
      <w:pPr>
        <w:spacing w:after="120" w:line="276" w:lineRule="auto"/>
        <w:rPr>
          <w:rFonts w:ascii="Times New Roman" w:hAnsi="Times New Roman" w:cs="Times New Roman"/>
        </w:rPr>
      </w:pPr>
    </w:p>
    <w:p w14:paraId="0E05A86F" w14:textId="68842563" w:rsidR="000F186A" w:rsidRPr="00325CAE" w:rsidRDefault="00BD33F5" w:rsidP="00B12D59">
      <w:pPr>
        <w:spacing w:after="120" w:line="276" w:lineRule="auto"/>
        <w:rPr>
          <w:rFonts w:ascii="Times New Roman" w:hAnsi="Times New Roman" w:cs="Times New Roman"/>
        </w:rPr>
      </w:pPr>
      <w:r w:rsidRPr="00325CAE">
        <w:rPr>
          <w:rFonts w:ascii="Times New Roman" w:hAnsi="Times New Roman" w:cs="Times New Roman"/>
        </w:rPr>
        <w:t xml:space="preserve">Wobec pojawiających się </w:t>
      </w:r>
      <w:r w:rsidR="0034417D" w:rsidRPr="00325CAE">
        <w:rPr>
          <w:rFonts w:ascii="Times New Roman" w:hAnsi="Times New Roman" w:cs="Times New Roman"/>
        </w:rPr>
        <w:t>różnych opinii</w:t>
      </w:r>
      <w:r w:rsidRPr="00325CAE">
        <w:rPr>
          <w:rFonts w:ascii="Times New Roman" w:hAnsi="Times New Roman" w:cs="Times New Roman"/>
        </w:rPr>
        <w:t xml:space="preserve"> </w:t>
      </w:r>
      <w:r w:rsidR="00DB72D3" w:rsidRPr="00325CAE">
        <w:rPr>
          <w:rFonts w:ascii="Times New Roman" w:hAnsi="Times New Roman" w:cs="Times New Roman"/>
        </w:rPr>
        <w:t>dotyczących</w:t>
      </w:r>
      <w:r w:rsidRPr="00325CAE">
        <w:rPr>
          <w:rFonts w:ascii="Times New Roman" w:hAnsi="Times New Roman" w:cs="Times New Roman"/>
        </w:rPr>
        <w:t xml:space="preserve"> </w:t>
      </w:r>
      <w:r w:rsidR="00DF2FB9" w:rsidRPr="00325CAE">
        <w:rPr>
          <w:rFonts w:ascii="Times New Roman" w:hAnsi="Times New Roman" w:cs="Times New Roman"/>
        </w:rPr>
        <w:t xml:space="preserve">możliwości udzielania chrztu dzieciom poczętym metodą </w:t>
      </w:r>
      <w:r w:rsidR="00DF2FB9" w:rsidRPr="00325CAE">
        <w:rPr>
          <w:rFonts w:ascii="Times New Roman" w:hAnsi="Times New Roman" w:cs="Times New Roman"/>
          <w:i/>
          <w:iCs/>
        </w:rPr>
        <w:t>in vitro</w:t>
      </w:r>
      <w:r w:rsidR="006400E4">
        <w:rPr>
          <w:rFonts w:ascii="Times New Roman" w:hAnsi="Times New Roman" w:cs="Times New Roman"/>
          <w:iCs/>
        </w:rPr>
        <w:t>,</w:t>
      </w:r>
      <w:r w:rsidR="00DF2FB9" w:rsidRPr="00325CAE">
        <w:rPr>
          <w:rFonts w:ascii="Times New Roman" w:hAnsi="Times New Roman" w:cs="Times New Roman"/>
        </w:rPr>
        <w:t xml:space="preserve"> </w:t>
      </w:r>
      <w:r w:rsidR="000F186A" w:rsidRPr="00325CAE">
        <w:rPr>
          <w:rFonts w:ascii="Times New Roman" w:hAnsi="Times New Roman" w:cs="Times New Roman"/>
        </w:rPr>
        <w:t xml:space="preserve">Zespół Ekspertów Konferencji Episkopatu Polski ds. Bioetycznych </w:t>
      </w:r>
      <w:r w:rsidR="007C33BE" w:rsidRPr="00325CAE">
        <w:rPr>
          <w:rFonts w:ascii="Times New Roman" w:hAnsi="Times New Roman" w:cs="Times New Roman"/>
        </w:rPr>
        <w:t xml:space="preserve">pragnie przypomnieć </w:t>
      </w:r>
      <w:r w:rsidR="000F186A" w:rsidRPr="00325CAE">
        <w:rPr>
          <w:rFonts w:ascii="Times New Roman" w:hAnsi="Times New Roman" w:cs="Times New Roman"/>
        </w:rPr>
        <w:t xml:space="preserve">stanowisko Kościoła katolickiego w kwestii sztucznej prokreacji jako metody głęboko niemoralnej, </w:t>
      </w:r>
      <w:r w:rsidR="007C33BE" w:rsidRPr="00325CAE">
        <w:rPr>
          <w:rFonts w:ascii="Times New Roman" w:hAnsi="Times New Roman" w:cs="Times New Roman"/>
        </w:rPr>
        <w:t xml:space="preserve">podkreślić </w:t>
      </w:r>
      <w:r w:rsidR="000F186A" w:rsidRPr="00325CAE">
        <w:rPr>
          <w:rFonts w:ascii="Times New Roman" w:hAnsi="Times New Roman" w:cs="Times New Roman"/>
        </w:rPr>
        <w:t>praw</w:t>
      </w:r>
      <w:r w:rsidR="007F642A" w:rsidRPr="00325CAE">
        <w:rPr>
          <w:rFonts w:ascii="Times New Roman" w:hAnsi="Times New Roman" w:cs="Times New Roman"/>
        </w:rPr>
        <w:t>o</w:t>
      </w:r>
      <w:r w:rsidR="000F186A" w:rsidRPr="00325CAE">
        <w:rPr>
          <w:rFonts w:ascii="Times New Roman" w:hAnsi="Times New Roman" w:cs="Times New Roman"/>
        </w:rPr>
        <w:t xml:space="preserve"> dziecka do życia od momentu poczęcia</w:t>
      </w:r>
      <w:r w:rsidR="00010C05" w:rsidRPr="00325CAE">
        <w:rPr>
          <w:rStyle w:val="Odwoanieprzypisudolnego"/>
          <w:rFonts w:ascii="Times New Roman" w:hAnsi="Times New Roman" w:cs="Times New Roman"/>
        </w:rPr>
        <w:footnoteReference w:id="1"/>
      </w:r>
      <w:r w:rsidR="005D4DA8">
        <w:rPr>
          <w:rFonts w:ascii="Times New Roman" w:hAnsi="Times New Roman" w:cs="Times New Roman"/>
        </w:rPr>
        <w:t xml:space="preserve"> oraz przedstawić kwestię chrztu tych dzieci</w:t>
      </w:r>
      <w:r w:rsidR="000F186A" w:rsidRPr="00325CAE">
        <w:rPr>
          <w:rFonts w:ascii="Times New Roman" w:hAnsi="Times New Roman" w:cs="Times New Roman"/>
        </w:rPr>
        <w:t xml:space="preserve">. </w:t>
      </w:r>
    </w:p>
    <w:p w14:paraId="0A1B6EBD" w14:textId="77777777" w:rsidR="000F186A" w:rsidRPr="00325CAE" w:rsidRDefault="000F186A" w:rsidP="00B12D59">
      <w:pPr>
        <w:spacing w:after="120" w:line="276" w:lineRule="auto"/>
        <w:rPr>
          <w:rFonts w:ascii="Times New Roman" w:hAnsi="Times New Roman" w:cs="Times New Roman"/>
        </w:rPr>
      </w:pPr>
    </w:p>
    <w:p w14:paraId="5973F5EA" w14:textId="77777777" w:rsidR="000F186A" w:rsidRPr="00325CAE" w:rsidRDefault="000F186A" w:rsidP="00010C05">
      <w:pPr>
        <w:spacing w:after="120" w:line="276" w:lineRule="auto"/>
        <w:ind w:firstLine="0"/>
        <w:rPr>
          <w:rFonts w:ascii="Times New Roman" w:hAnsi="Times New Roman" w:cs="Times New Roman"/>
          <w:b/>
          <w:bCs/>
        </w:rPr>
      </w:pPr>
      <w:r w:rsidRPr="00325CAE">
        <w:rPr>
          <w:rFonts w:ascii="Times New Roman" w:hAnsi="Times New Roman" w:cs="Times New Roman"/>
          <w:b/>
          <w:bCs/>
        </w:rPr>
        <w:t>1. Godność i prawa dziecka od chwili poczęcia</w:t>
      </w:r>
    </w:p>
    <w:p w14:paraId="3F54066E" w14:textId="7C51E510" w:rsidR="000F186A" w:rsidRPr="00325CAE" w:rsidRDefault="000F186A" w:rsidP="00B12D59">
      <w:pPr>
        <w:spacing w:after="120" w:line="276" w:lineRule="auto"/>
        <w:rPr>
          <w:rFonts w:ascii="Times New Roman" w:hAnsi="Times New Roman" w:cs="Times New Roman"/>
        </w:rPr>
      </w:pPr>
      <w:r w:rsidRPr="00325CAE">
        <w:rPr>
          <w:rFonts w:ascii="Times New Roman" w:hAnsi="Times New Roman" w:cs="Times New Roman"/>
        </w:rPr>
        <w:t xml:space="preserve">Prawo do życia przysługuje każdemu dziecku niezależnie od tego, w jaki sposób zostało </w:t>
      </w:r>
      <w:r w:rsidR="000636D2" w:rsidRPr="00325CAE">
        <w:rPr>
          <w:rFonts w:ascii="Times New Roman" w:hAnsi="Times New Roman" w:cs="Times New Roman"/>
        </w:rPr>
        <w:t>powołane do życia</w:t>
      </w:r>
      <w:r w:rsidRPr="00325CAE">
        <w:rPr>
          <w:rFonts w:ascii="Times New Roman" w:hAnsi="Times New Roman" w:cs="Times New Roman"/>
        </w:rPr>
        <w:t xml:space="preserve">, </w:t>
      </w:r>
      <w:r w:rsidR="00010C05" w:rsidRPr="00325CAE">
        <w:rPr>
          <w:rFonts w:ascii="Times New Roman" w:hAnsi="Times New Roman" w:cs="Times New Roman"/>
        </w:rPr>
        <w:t>ponieważ</w:t>
      </w:r>
      <w:r w:rsidRPr="00325CAE">
        <w:rPr>
          <w:rFonts w:ascii="Times New Roman" w:hAnsi="Times New Roman" w:cs="Times New Roman"/>
        </w:rPr>
        <w:t xml:space="preserve"> jest ono związane </w:t>
      </w:r>
      <w:r w:rsidR="00A34BF8" w:rsidRPr="00325CAE">
        <w:rPr>
          <w:rFonts w:ascii="Times New Roman" w:hAnsi="Times New Roman" w:cs="Times New Roman"/>
        </w:rPr>
        <w:t xml:space="preserve">z </w:t>
      </w:r>
      <w:r w:rsidR="00A34BF8">
        <w:rPr>
          <w:rFonts w:ascii="Times New Roman" w:hAnsi="Times New Roman" w:cs="Times New Roman"/>
        </w:rPr>
        <w:t xml:space="preserve">samym </w:t>
      </w:r>
      <w:r w:rsidR="00A34BF8" w:rsidRPr="00325CAE">
        <w:rPr>
          <w:rFonts w:ascii="Times New Roman" w:hAnsi="Times New Roman" w:cs="Times New Roman"/>
        </w:rPr>
        <w:t xml:space="preserve">darem życia </w:t>
      </w:r>
      <w:r w:rsidR="00A34BF8">
        <w:rPr>
          <w:rFonts w:ascii="Times New Roman" w:hAnsi="Times New Roman" w:cs="Times New Roman"/>
        </w:rPr>
        <w:t xml:space="preserve">i </w:t>
      </w:r>
      <w:r w:rsidR="006D39E9" w:rsidRPr="00325CAE">
        <w:rPr>
          <w:rFonts w:ascii="Times New Roman" w:hAnsi="Times New Roman" w:cs="Times New Roman"/>
        </w:rPr>
        <w:t>z jego godnością osobową</w:t>
      </w:r>
      <w:r w:rsidRPr="00325CAE">
        <w:rPr>
          <w:rFonts w:ascii="Times New Roman" w:hAnsi="Times New Roman" w:cs="Times New Roman"/>
        </w:rPr>
        <w:t xml:space="preserve">. </w:t>
      </w:r>
      <w:r w:rsidR="00A34BF8">
        <w:rPr>
          <w:rFonts w:ascii="Times New Roman" w:hAnsi="Times New Roman" w:cs="Times New Roman"/>
        </w:rPr>
        <w:t>L</w:t>
      </w:r>
      <w:r w:rsidR="006F5422" w:rsidRPr="00325CAE">
        <w:rPr>
          <w:rFonts w:ascii="Times New Roman" w:hAnsi="Times New Roman" w:cs="Times New Roman"/>
        </w:rPr>
        <w:t>udzk</w:t>
      </w:r>
      <w:r w:rsidR="006F5422">
        <w:rPr>
          <w:rFonts w:ascii="Times New Roman" w:hAnsi="Times New Roman" w:cs="Times New Roman"/>
        </w:rPr>
        <w:t>a</w:t>
      </w:r>
      <w:r w:rsidR="006F5422" w:rsidRPr="00325CAE">
        <w:rPr>
          <w:rFonts w:ascii="Times New Roman" w:hAnsi="Times New Roman" w:cs="Times New Roman"/>
        </w:rPr>
        <w:t xml:space="preserve"> natur</w:t>
      </w:r>
      <w:r w:rsidR="006F5422">
        <w:rPr>
          <w:rFonts w:ascii="Times New Roman" w:hAnsi="Times New Roman" w:cs="Times New Roman"/>
        </w:rPr>
        <w:t>a</w:t>
      </w:r>
      <w:r w:rsidR="006F5422" w:rsidRPr="00325CAE">
        <w:rPr>
          <w:rFonts w:ascii="Times New Roman" w:hAnsi="Times New Roman" w:cs="Times New Roman"/>
        </w:rPr>
        <w:t xml:space="preserve"> poczętego dziecka</w:t>
      </w:r>
      <w:r w:rsidR="006F5422">
        <w:rPr>
          <w:rFonts w:ascii="Times New Roman" w:hAnsi="Times New Roman" w:cs="Times New Roman"/>
        </w:rPr>
        <w:t xml:space="preserve"> jest </w:t>
      </w:r>
      <w:r w:rsidR="00A34BF8">
        <w:rPr>
          <w:rFonts w:ascii="Times New Roman" w:hAnsi="Times New Roman" w:cs="Times New Roman"/>
        </w:rPr>
        <w:t xml:space="preserve">też </w:t>
      </w:r>
      <w:r w:rsidR="006F5422" w:rsidRPr="00325CAE">
        <w:rPr>
          <w:rFonts w:ascii="Times New Roman" w:hAnsi="Times New Roman" w:cs="Times New Roman"/>
        </w:rPr>
        <w:t>tożsam</w:t>
      </w:r>
      <w:r w:rsidR="006F5422">
        <w:rPr>
          <w:rFonts w:ascii="Times New Roman" w:hAnsi="Times New Roman" w:cs="Times New Roman"/>
        </w:rPr>
        <w:t>a</w:t>
      </w:r>
      <w:r w:rsidR="006F5422" w:rsidRPr="00325CAE">
        <w:rPr>
          <w:rFonts w:ascii="Times New Roman" w:hAnsi="Times New Roman" w:cs="Times New Roman"/>
        </w:rPr>
        <w:t xml:space="preserve"> z naturą wszystkich innych ludzi. </w:t>
      </w:r>
      <w:r w:rsidRPr="00325CAE">
        <w:rPr>
          <w:rFonts w:ascii="Times New Roman" w:hAnsi="Times New Roman" w:cs="Times New Roman"/>
        </w:rPr>
        <w:t xml:space="preserve">W wymiarze naturalnym dziecko jest zrodzone przez rodziców, członków ludzkiej społeczności, i tym samym jest ono wpisane nie tylko biologicznie, ale także ontologicznie w człowieczeństwo ojca i matki oraz we wspólnotę ludzką, w której oni żyją. </w:t>
      </w:r>
      <w:r w:rsidR="001B61D1" w:rsidRPr="00325CAE">
        <w:rPr>
          <w:rFonts w:ascii="Times New Roman" w:hAnsi="Times New Roman" w:cs="Times New Roman"/>
        </w:rPr>
        <w:t>Z</w:t>
      </w:r>
      <w:r w:rsidRPr="00325CAE">
        <w:rPr>
          <w:rFonts w:ascii="Times New Roman" w:hAnsi="Times New Roman" w:cs="Times New Roman"/>
        </w:rPr>
        <w:t>arod</w:t>
      </w:r>
      <w:r w:rsidR="001B61D1" w:rsidRPr="00325CAE">
        <w:rPr>
          <w:rFonts w:ascii="Times New Roman" w:hAnsi="Times New Roman" w:cs="Times New Roman"/>
        </w:rPr>
        <w:t>e</w:t>
      </w:r>
      <w:r w:rsidRPr="00325CAE">
        <w:rPr>
          <w:rFonts w:ascii="Times New Roman" w:hAnsi="Times New Roman" w:cs="Times New Roman"/>
        </w:rPr>
        <w:t>k, embrion i pł</w:t>
      </w:r>
      <w:r w:rsidR="00863432" w:rsidRPr="00325CAE">
        <w:rPr>
          <w:rFonts w:ascii="Times New Roman" w:hAnsi="Times New Roman" w:cs="Times New Roman"/>
        </w:rPr>
        <w:t>ód</w:t>
      </w:r>
      <w:r w:rsidR="00011204" w:rsidRPr="00325CAE">
        <w:rPr>
          <w:rFonts w:ascii="Times New Roman" w:hAnsi="Times New Roman" w:cs="Times New Roman"/>
        </w:rPr>
        <w:t>,</w:t>
      </w:r>
      <w:r w:rsidRPr="00325CAE">
        <w:rPr>
          <w:rFonts w:ascii="Times New Roman" w:hAnsi="Times New Roman" w:cs="Times New Roman"/>
        </w:rPr>
        <w:t xml:space="preserve"> jako </w:t>
      </w:r>
      <w:r w:rsidR="00863432" w:rsidRPr="00325CAE">
        <w:rPr>
          <w:rFonts w:ascii="Times New Roman" w:hAnsi="Times New Roman" w:cs="Times New Roman"/>
        </w:rPr>
        <w:t xml:space="preserve">istota </w:t>
      </w:r>
      <w:r w:rsidRPr="00325CAE">
        <w:rPr>
          <w:rFonts w:ascii="Times New Roman" w:hAnsi="Times New Roman" w:cs="Times New Roman"/>
        </w:rPr>
        <w:t>prawdziwie ludzka</w:t>
      </w:r>
      <w:r w:rsidR="00011204" w:rsidRPr="00325CAE">
        <w:rPr>
          <w:rFonts w:ascii="Times New Roman" w:hAnsi="Times New Roman" w:cs="Times New Roman"/>
        </w:rPr>
        <w:t>,</w:t>
      </w:r>
      <w:r w:rsidRPr="00325CAE">
        <w:rPr>
          <w:rFonts w:ascii="Times New Roman" w:hAnsi="Times New Roman" w:cs="Times New Roman"/>
        </w:rPr>
        <w:t xml:space="preserve"> </w:t>
      </w:r>
      <w:r w:rsidR="00E73719" w:rsidRPr="00325CAE">
        <w:rPr>
          <w:rFonts w:ascii="Times New Roman" w:hAnsi="Times New Roman" w:cs="Times New Roman"/>
        </w:rPr>
        <w:t xml:space="preserve">ze swej natury </w:t>
      </w:r>
      <w:r w:rsidRPr="00325CAE">
        <w:rPr>
          <w:rFonts w:ascii="Times New Roman" w:hAnsi="Times New Roman" w:cs="Times New Roman"/>
        </w:rPr>
        <w:t xml:space="preserve">domaga się pełnego miłości zaangażowania rodziców oraz ochrony prawnej ze strony społeczności. </w:t>
      </w:r>
    </w:p>
    <w:p w14:paraId="15877F75" w14:textId="51560260" w:rsidR="000F186A" w:rsidRPr="00325CAE" w:rsidRDefault="000F186A" w:rsidP="00B12D59">
      <w:pPr>
        <w:spacing w:after="120" w:line="276" w:lineRule="auto"/>
        <w:rPr>
          <w:rFonts w:ascii="Times New Roman" w:hAnsi="Times New Roman" w:cs="Times New Roman"/>
        </w:rPr>
      </w:pPr>
      <w:r w:rsidRPr="00325CAE">
        <w:rPr>
          <w:rFonts w:ascii="Times New Roman" w:hAnsi="Times New Roman" w:cs="Times New Roman"/>
        </w:rPr>
        <w:t xml:space="preserve">Jeszcze głębiej sięgają racje teologiczne </w:t>
      </w:r>
      <w:r w:rsidR="00D90020" w:rsidRPr="00325CAE">
        <w:rPr>
          <w:rFonts w:ascii="Times New Roman" w:hAnsi="Times New Roman" w:cs="Times New Roman"/>
        </w:rPr>
        <w:t xml:space="preserve">dotyczące </w:t>
      </w:r>
      <w:r w:rsidRPr="00325CAE">
        <w:rPr>
          <w:rFonts w:ascii="Times New Roman" w:hAnsi="Times New Roman" w:cs="Times New Roman"/>
        </w:rPr>
        <w:t>prawa dziecka do życia. To sam Bóg Stwórca obdarowuje każde dziecko nieśmiertelną duszą właśnie w chwili, kiedy w wymiarze biologicznym zaczyna się jego życie</w:t>
      </w:r>
      <w:r w:rsidR="00A96522" w:rsidRPr="00325CAE">
        <w:rPr>
          <w:rFonts w:ascii="Times New Roman" w:hAnsi="Times New Roman" w:cs="Times New Roman"/>
        </w:rPr>
        <w:t>,</w:t>
      </w:r>
      <w:r w:rsidR="00ED790F" w:rsidRPr="00325CAE">
        <w:rPr>
          <w:rFonts w:ascii="Times New Roman" w:hAnsi="Times New Roman" w:cs="Times New Roman"/>
        </w:rPr>
        <w:t xml:space="preserve"> jako życie konkretnego człowieka</w:t>
      </w:r>
      <w:r w:rsidRPr="00325CAE">
        <w:rPr>
          <w:rFonts w:ascii="Times New Roman" w:hAnsi="Times New Roman" w:cs="Times New Roman"/>
        </w:rPr>
        <w:t>. Prawdę tę współczesne Magisterium Kościoła katolickiego wielokrotnie powtarza praktycznie jako dogmat wiary: „Kościół naucza, że każda dusza duchowa jest bezpośrednio stworzona przez Boga”</w:t>
      </w:r>
      <w:r w:rsidR="00A96522" w:rsidRPr="00325CAE">
        <w:rPr>
          <w:rStyle w:val="Odwoanieprzypisudolnego"/>
          <w:rFonts w:ascii="Times New Roman" w:hAnsi="Times New Roman" w:cs="Times New Roman"/>
        </w:rPr>
        <w:footnoteReference w:id="2"/>
      </w:r>
      <w:r w:rsidRPr="00325CAE">
        <w:rPr>
          <w:rFonts w:ascii="Times New Roman" w:hAnsi="Times New Roman" w:cs="Times New Roman"/>
        </w:rPr>
        <w:t xml:space="preserve">. </w:t>
      </w:r>
      <w:r w:rsidR="001446BE" w:rsidRPr="00325CAE">
        <w:rPr>
          <w:rFonts w:ascii="Times New Roman" w:hAnsi="Times New Roman" w:cs="Times New Roman"/>
        </w:rPr>
        <w:t>Powyższe stwierdzenie o</w:t>
      </w:r>
      <w:r w:rsidRPr="00325CAE">
        <w:rPr>
          <w:rFonts w:ascii="Times New Roman" w:hAnsi="Times New Roman" w:cs="Times New Roman"/>
        </w:rPr>
        <w:t xml:space="preserve">znacza, że życie każdego człowieka od chwili poczęcia </w:t>
      </w:r>
      <w:r w:rsidR="00FC6B40" w:rsidRPr="00325CAE">
        <w:rPr>
          <w:rFonts w:ascii="Times New Roman" w:hAnsi="Times New Roman" w:cs="Times New Roman"/>
        </w:rPr>
        <w:t xml:space="preserve">(zapłodnienia) </w:t>
      </w:r>
      <w:r w:rsidRPr="00325CAE">
        <w:rPr>
          <w:rFonts w:ascii="Times New Roman" w:hAnsi="Times New Roman" w:cs="Times New Roman"/>
        </w:rPr>
        <w:t xml:space="preserve">przynależy </w:t>
      </w:r>
      <w:r w:rsidR="000113F8">
        <w:rPr>
          <w:rFonts w:ascii="Times New Roman" w:hAnsi="Times New Roman" w:cs="Times New Roman"/>
        </w:rPr>
        <w:t xml:space="preserve">wyłącznie </w:t>
      </w:r>
      <w:r w:rsidRPr="00325CAE">
        <w:rPr>
          <w:rFonts w:ascii="Times New Roman" w:hAnsi="Times New Roman" w:cs="Times New Roman"/>
        </w:rPr>
        <w:t xml:space="preserve">do Boga. Stąd też Pismo </w:t>
      </w:r>
      <w:r w:rsidR="00A96522" w:rsidRPr="00325CAE">
        <w:rPr>
          <w:rFonts w:ascii="Times New Roman" w:hAnsi="Times New Roman" w:cs="Times New Roman"/>
        </w:rPr>
        <w:t xml:space="preserve">Święte </w:t>
      </w:r>
      <w:r w:rsidRPr="00325CAE">
        <w:rPr>
          <w:rFonts w:ascii="Times New Roman" w:hAnsi="Times New Roman" w:cs="Times New Roman"/>
        </w:rPr>
        <w:t>zdecydowanie potępia zabójstwo niewinnego człowieka</w:t>
      </w:r>
      <w:r w:rsidR="00A96522" w:rsidRPr="00325CAE">
        <w:rPr>
          <w:rFonts w:ascii="Times New Roman" w:hAnsi="Times New Roman" w:cs="Times New Roman"/>
        </w:rPr>
        <w:t>. Już w 4</w:t>
      </w:r>
      <w:r w:rsidR="0072623D">
        <w:rPr>
          <w:rFonts w:ascii="Times New Roman" w:hAnsi="Times New Roman" w:cs="Times New Roman"/>
        </w:rPr>
        <w:t>.</w:t>
      </w:r>
      <w:r w:rsidR="00A96522" w:rsidRPr="00325CAE">
        <w:rPr>
          <w:rFonts w:ascii="Times New Roman" w:hAnsi="Times New Roman" w:cs="Times New Roman"/>
        </w:rPr>
        <w:t xml:space="preserve"> rozdziale Księgi Rodzaju</w:t>
      </w:r>
      <w:r w:rsidR="001224E7">
        <w:rPr>
          <w:rFonts w:ascii="Times New Roman" w:hAnsi="Times New Roman" w:cs="Times New Roman"/>
        </w:rPr>
        <w:t>,</w:t>
      </w:r>
      <w:r w:rsidR="00A96522" w:rsidRPr="00325CAE">
        <w:rPr>
          <w:rFonts w:ascii="Times New Roman" w:hAnsi="Times New Roman" w:cs="Times New Roman"/>
        </w:rPr>
        <w:t xml:space="preserve"> w opisie </w:t>
      </w:r>
      <w:r w:rsidRPr="00325CAE">
        <w:rPr>
          <w:rFonts w:ascii="Times New Roman" w:hAnsi="Times New Roman" w:cs="Times New Roman"/>
        </w:rPr>
        <w:t>historii Kaina i Abla</w:t>
      </w:r>
      <w:r w:rsidR="001224E7">
        <w:rPr>
          <w:rFonts w:ascii="Times New Roman" w:hAnsi="Times New Roman" w:cs="Times New Roman"/>
        </w:rPr>
        <w:t>,</w:t>
      </w:r>
      <w:r w:rsidR="00A96522" w:rsidRPr="00325CAE">
        <w:rPr>
          <w:rFonts w:ascii="Times New Roman" w:hAnsi="Times New Roman" w:cs="Times New Roman"/>
        </w:rPr>
        <w:t xml:space="preserve"> czytamy</w:t>
      </w:r>
      <w:r w:rsidRPr="00325CAE">
        <w:rPr>
          <w:rFonts w:ascii="Times New Roman" w:hAnsi="Times New Roman" w:cs="Times New Roman"/>
        </w:rPr>
        <w:t>: „Rzekł Bóg [do Kaina]: «Cóżeś uczynił? Krew brata twego głośno woła ku mnie z ziemi!” (Rdz 4,10). Stary</w:t>
      </w:r>
      <w:r w:rsidR="00A96522" w:rsidRPr="00325CAE">
        <w:rPr>
          <w:rFonts w:ascii="Times New Roman" w:hAnsi="Times New Roman" w:cs="Times New Roman"/>
        </w:rPr>
        <w:t xml:space="preserve"> </w:t>
      </w:r>
      <w:r w:rsidRPr="00325CAE">
        <w:rPr>
          <w:rFonts w:ascii="Times New Roman" w:hAnsi="Times New Roman" w:cs="Times New Roman"/>
        </w:rPr>
        <w:t>Testamen</w:t>
      </w:r>
      <w:r w:rsidR="00A96522" w:rsidRPr="00325CAE">
        <w:rPr>
          <w:rFonts w:ascii="Times New Roman" w:hAnsi="Times New Roman" w:cs="Times New Roman"/>
        </w:rPr>
        <w:t>t</w:t>
      </w:r>
      <w:r w:rsidRPr="00325CAE">
        <w:rPr>
          <w:rFonts w:ascii="Times New Roman" w:hAnsi="Times New Roman" w:cs="Times New Roman"/>
        </w:rPr>
        <w:t xml:space="preserve"> proklam</w:t>
      </w:r>
      <w:r w:rsidR="00A96522" w:rsidRPr="00325CAE">
        <w:rPr>
          <w:rFonts w:ascii="Times New Roman" w:hAnsi="Times New Roman" w:cs="Times New Roman"/>
        </w:rPr>
        <w:t xml:space="preserve">uje </w:t>
      </w:r>
      <w:r w:rsidR="000113F8">
        <w:rPr>
          <w:rFonts w:ascii="Times New Roman" w:hAnsi="Times New Roman" w:cs="Times New Roman"/>
        </w:rPr>
        <w:t xml:space="preserve">też </w:t>
      </w:r>
      <w:r w:rsidRPr="00325CAE">
        <w:rPr>
          <w:rFonts w:ascii="Times New Roman" w:hAnsi="Times New Roman" w:cs="Times New Roman"/>
        </w:rPr>
        <w:t xml:space="preserve">przykazanie „nie zabijaj” jako piąte przykazanie Dekalogu (por. Wj 20,13; 21,2; Pwt 5,17), a w Nowym Testamencie Jezus ogłasza je w Kazaniu na Górze: „Słyszeliście, że powiedziano przodkom: Nie zabijaj! </w:t>
      </w:r>
      <w:r w:rsidR="001446BE" w:rsidRPr="00325CAE">
        <w:rPr>
          <w:rFonts w:ascii="Times New Roman" w:hAnsi="Times New Roman" w:cs="Times New Roman"/>
        </w:rPr>
        <w:t>A</w:t>
      </w:r>
      <w:r w:rsidRPr="00325CAE">
        <w:rPr>
          <w:rFonts w:ascii="Times New Roman" w:hAnsi="Times New Roman" w:cs="Times New Roman"/>
        </w:rPr>
        <w:t xml:space="preserve"> kto by się dopuścił zabójstwa, podlega sądowi. A Ja wam powiadam: Każdy, kto się gniewa na swego brata, podlega sądowi” (Mt 5,21-22).   </w:t>
      </w:r>
    </w:p>
    <w:p w14:paraId="2488642D" w14:textId="0B9F7F9E" w:rsidR="000F186A" w:rsidRPr="00325CAE" w:rsidRDefault="000F186A" w:rsidP="00B12D59">
      <w:pPr>
        <w:spacing w:after="120" w:line="276" w:lineRule="auto"/>
        <w:rPr>
          <w:rFonts w:ascii="Times New Roman" w:hAnsi="Times New Roman" w:cs="Times New Roman"/>
        </w:rPr>
      </w:pPr>
      <w:r w:rsidRPr="00325CAE">
        <w:rPr>
          <w:rFonts w:ascii="Times New Roman" w:hAnsi="Times New Roman" w:cs="Times New Roman"/>
        </w:rPr>
        <w:lastRenderedPageBreak/>
        <w:t>Mając na uwadze niezbywalną godność osobową każdego dziecka od chwili jego poczęcia, Zespół przypomina, że ciężkim naruszeniem porządku moralnego jest powoływanie do życia dzieci przy pomocy metod sztucznych.</w:t>
      </w:r>
      <w:r w:rsidR="00284F52" w:rsidRPr="00325CAE">
        <w:rPr>
          <w:rFonts w:ascii="Times New Roman" w:hAnsi="Times New Roman" w:cs="Times New Roman"/>
        </w:rPr>
        <w:t xml:space="preserve"> </w:t>
      </w:r>
      <w:r w:rsidR="00557D22" w:rsidRPr="00325CAE">
        <w:rPr>
          <w:rFonts w:ascii="Times New Roman" w:hAnsi="Times New Roman" w:cs="Times New Roman"/>
        </w:rPr>
        <w:t>P</w:t>
      </w:r>
      <w:r w:rsidRPr="00325CAE">
        <w:rPr>
          <w:rFonts w:ascii="Times New Roman" w:hAnsi="Times New Roman" w:cs="Times New Roman"/>
        </w:rPr>
        <w:t>rokreacj</w:t>
      </w:r>
      <w:r w:rsidR="00557D22" w:rsidRPr="00325CAE">
        <w:rPr>
          <w:rFonts w:ascii="Times New Roman" w:hAnsi="Times New Roman" w:cs="Times New Roman"/>
        </w:rPr>
        <w:t>i</w:t>
      </w:r>
      <w:r w:rsidRPr="00325CAE">
        <w:rPr>
          <w:rFonts w:ascii="Times New Roman" w:hAnsi="Times New Roman" w:cs="Times New Roman"/>
        </w:rPr>
        <w:t xml:space="preserve"> </w:t>
      </w:r>
      <w:r w:rsidR="00557D22" w:rsidRPr="00325CAE">
        <w:rPr>
          <w:rFonts w:ascii="Times New Roman" w:hAnsi="Times New Roman" w:cs="Times New Roman"/>
        </w:rPr>
        <w:t xml:space="preserve">z wykorzystaniem tych </w:t>
      </w:r>
      <w:r w:rsidR="00D733D7" w:rsidRPr="00325CAE">
        <w:rPr>
          <w:rFonts w:ascii="Times New Roman" w:hAnsi="Times New Roman" w:cs="Times New Roman"/>
        </w:rPr>
        <w:t xml:space="preserve">metod </w:t>
      </w:r>
      <w:r w:rsidRPr="00325CAE">
        <w:rPr>
          <w:rFonts w:ascii="Times New Roman" w:hAnsi="Times New Roman" w:cs="Times New Roman"/>
        </w:rPr>
        <w:t xml:space="preserve">nie da się pogodzić z godnością dziecka, które w całej procedurze jest traktowane wybitnie przedmiotowo. Jest ono „tworzone” przy pomocy określonej procedury biotechnologicznej na podobieństwo wytwarzania innych </w:t>
      </w:r>
      <w:r w:rsidR="00454BB2">
        <w:rPr>
          <w:rFonts w:ascii="Times New Roman" w:hAnsi="Times New Roman" w:cs="Times New Roman"/>
        </w:rPr>
        <w:t xml:space="preserve">istot </w:t>
      </w:r>
      <w:r w:rsidR="0016755E">
        <w:rPr>
          <w:rFonts w:ascii="Times New Roman" w:hAnsi="Times New Roman" w:cs="Times New Roman"/>
        </w:rPr>
        <w:t xml:space="preserve">żywych </w:t>
      </w:r>
      <w:r w:rsidR="00454BB2">
        <w:rPr>
          <w:rFonts w:ascii="Times New Roman" w:hAnsi="Times New Roman" w:cs="Times New Roman"/>
        </w:rPr>
        <w:t xml:space="preserve">czy </w:t>
      </w:r>
      <w:r w:rsidRPr="00325CAE">
        <w:rPr>
          <w:rFonts w:ascii="Times New Roman" w:hAnsi="Times New Roman" w:cs="Times New Roman"/>
        </w:rPr>
        <w:t>produktów. Zdarza się także, że w odpowiedzi na oczekiwane przez rodziców przymioty dziecka</w:t>
      </w:r>
      <w:r w:rsidR="002F3DAE" w:rsidRPr="00325CAE">
        <w:rPr>
          <w:rFonts w:ascii="Times New Roman" w:hAnsi="Times New Roman" w:cs="Times New Roman"/>
        </w:rPr>
        <w:t>,</w:t>
      </w:r>
      <w:r w:rsidRPr="00325CAE">
        <w:rPr>
          <w:rFonts w:ascii="Times New Roman" w:hAnsi="Times New Roman" w:cs="Times New Roman"/>
        </w:rPr>
        <w:t xml:space="preserve"> nie tylko gamety, ale również embriony są odpowiednio dobierane, czyli poddawane procedurze selekcji. W takim przypadku </w:t>
      </w:r>
      <w:r w:rsidR="00D733D7" w:rsidRPr="00325CAE">
        <w:rPr>
          <w:rFonts w:ascii="Times New Roman" w:hAnsi="Times New Roman" w:cs="Times New Roman"/>
        </w:rPr>
        <w:t xml:space="preserve">dziecko </w:t>
      </w:r>
      <w:r w:rsidRPr="00325CAE">
        <w:rPr>
          <w:rFonts w:ascii="Times New Roman" w:hAnsi="Times New Roman" w:cs="Times New Roman"/>
        </w:rPr>
        <w:t>nie jest chciane dla niego samego (jako wyraz odniesienia się do niego z szacunkiem i miłością) i nie cieszy rodziców</w:t>
      </w:r>
      <w:r w:rsidR="00A75413" w:rsidRPr="00325CAE">
        <w:rPr>
          <w:rFonts w:ascii="Times New Roman" w:hAnsi="Times New Roman" w:cs="Times New Roman"/>
        </w:rPr>
        <w:t xml:space="preserve"> ze względu na to,</w:t>
      </w:r>
      <w:r w:rsidRPr="00325CAE">
        <w:rPr>
          <w:rFonts w:ascii="Times New Roman" w:hAnsi="Times New Roman" w:cs="Times New Roman"/>
        </w:rPr>
        <w:t xml:space="preserve"> że jest, ale jest chciane </w:t>
      </w:r>
      <w:r w:rsidR="00A75413" w:rsidRPr="00325CAE">
        <w:rPr>
          <w:rFonts w:ascii="Times New Roman" w:hAnsi="Times New Roman" w:cs="Times New Roman"/>
        </w:rPr>
        <w:t xml:space="preserve">w dużej mierze ze względu na pożądane przez </w:t>
      </w:r>
      <w:r w:rsidR="002F3DAE" w:rsidRPr="00325CAE">
        <w:rPr>
          <w:rFonts w:ascii="Times New Roman" w:hAnsi="Times New Roman" w:cs="Times New Roman"/>
        </w:rPr>
        <w:t>nich przymioty</w:t>
      </w:r>
      <w:r w:rsidR="00A75413" w:rsidRPr="00325CAE">
        <w:rPr>
          <w:rFonts w:ascii="Times New Roman" w:hAnsi="Times New Roman" w:cs="Times New Roman"/>
        </w:rPr>
        <w:t xml:space="preserve">. </w:t>
      </w:r>
      <w:r w:rsidRPr="00325CAE">
        <w:rPr>
          <w:rFonts w:ascii="Times New Roman" w:hAnsi="Times New Roman" w:cs="Times New Roman"/>
        </w:rPr>
        <w:t>Z kolei tak zwane embriony nadliczbowe są zamrażane</w:t>
      </w:r>
      <w:r w:rsidR="00D733D7" w:rsidRPr="00325CAE">
        <w:rPr>
          <w:rFonts w:ascii="Times New Roman" w:hAnsi="Times New Roman" w:cs="Times New Roman"/>
        </w:rPr>
        <w:t>, a embriony uznane za zbędne czy oceniane jako nierokujące nadziei na poprawny (prawidłowy) rozwój są n</w:t>
      </w:r>
      <w:r w:rsidRPr="00325CAE">
        <w:rPr>
          <w:rFonts w:ascii="Times New Roman" w:hAnsi="Times New Roman" w:cs="Times New Roman"/>
        </w:rPr>
        <w:t xml:space="preserve">iszczone. </w:t>
      </w:r>
      <w:r w:rsidR="00D733D7" w:rsidRPr="00325CAE">
        <w:rPr>
          <w:rFonts w:ascii="Times New Roman" w:hAnsi="Times New Roman" w:cs="Times New Roman"/>
        </w:rPr>
        <w:t>Zdarza się, że</w:t>
      </w:r>
      <w:r w:rsidR="00A75413" w:rsidRPr="00325CAE">
        <w:rPr>
          <w:rFonts w:ascii="Times New Roman" w:hAnsi="Times New Roman" w:cs="Times New Roman"/>
        </w:rPr>
        <w:t xml:space="preserve"> </w:t>
      </w:r>
      <w:r w:rsidRPr="00325CAE">
        <w:rPr>
          <w:rFonts w:ascii="Times New Roman" w:hAnsi="Times New Roman" w:cs="Times New Roman"/>
        </w:rPr>
        <w:t xml:space="preserve">są one </w:t>
      </w:r>
      <w:r w:rsidR="00D733D7" w:rsidRPr="00325CAE">
        <w:rPr>
          <w:rFonts w:ascii="Times New Roman" w:hAnsi="Times New Roman" w:cs="Times New Roman"/>
        </w:rPr>
        <w:t xml:space="preserve">także </w:t>
      </w:r>
      <w:r w:rsidRPr="00325CAE">
        <w:rPr>
          <w:rFonts w:ascii="Times New Roman" w:hAnsi="Times New Roman" w:cs="Times New Roman"/>
        </w:rPr>
        <w:t>wykorzystywane w eksperymentach medycznych</w:t>
      </w:r>
      <w:r w:rsidR="00A75413" w:rsidRPr="00325CAE">
        <w:rPr>
          <w:rFonts w:ascii="Times New Roman" w:hAnsi="Times New Roman" w:cs="Times New Roman"/>
        </w:rPr>
        <w:t xml:space="preserve"> albo</w:t>
      </w:r>
      <w:r w:rsidRPr="00325CAE">
        <w:rPr>
          <w:rFonts w:ascii="Times New Roman" w:hAnsi="Times New Roman" w:cs="Times New Roman"/>
        </w:rPr>
        <w:t xml:space="preserve"> w bi</w:t>
      </w:r>
      <w:r w:rsidR="003A7115" w:rsidRPr="00325CAE">
        <w:rPr>
          <w:rFonts w:ascii="Times New Roman" w:hAnsi="Times New Roman" w:cs="Times New Roman"/>
        </w:rPr>
        <w:t>otechnologii</w:t>
      </w:r>
      <w:r w:rsidRPr="00325CAE">
        <w:rPr>
          <w:rFonts w:ascii="Times New Roman" w:hAnsi="Times New Roman" w:cs="Times New Roman"/>
        </w:rPr>
        <w:t xml:space="preserve">. </w:t>
      </w:r>
    </w:p>
    <w:p w14:paraId="1F77CAD9" w14:textId="706CFA5C" w:rsidR="000F186A" w:rsidRPr="00325CAE" w:rsidRDefault="009E4484" w:rsidP="00B12D59">
      <w:pPr>
        <w:spacing w:after="120" w:line="276" w:lineRule="auto"/>
        <w:rPr>
          <w:rFonts w:ascii="Times New Roman" w:hAnsi="Times New Roman" w:cs="Times New Roman"/>
        </w:rPr>
      </w:pPr>
      <w:r w:rsidRPr="00325CAE">
        <w:rPr>
          <w:rFonts w:ascii="Times New Roman" w:hAnsi="Times New Roman" w:cs="Times New Roman"/>
        </w:rPr>
        <w:t>Techniki sztucznego rozrodu</w:t>
      </w:r>
      <w:r w:rsidR="008E1017" w:rsidRPr="00325CAE">
        <w:rPr>
          <w:rFonts w:ascii="Times New Roman" w:hAnsi="Times New Roman" w:cs="Times New Roman"/>
        </w:rPr>
        <w:t xml:space="preserve"> są</w:t>
      </w:r>
      <w:r w:rsidR="000F186A" w:rsidRPr="00325CAE">
        <w:rPr>
          <w:rFonts w:ascii="Times New Roman" w:hAnsi="Times New Roman" w:cs="Times New Roman"/>
        </w:rPr>
        <w:t xml:space="preserve"> też nie do pogodzenia z godnością osobową rodziców. Prokreacja w zamiarze Stwórcy jest owocem intymnego zbliżenia będącego wyrazem ich osobowej wspólnoty. W ramach te</w:t>
      </w:r>
      <w:r w:rsidR="0009287D">
        <w:rPr>
          <w:rFonts w:ascii="Times New Roman" w:hAnsi="Times New Roman" w:cs="Times New Roman"/>
        </w:rPr>
        <w:t>go zjednoczenia</w:t>
      </w:r>
      <w:r w:rsidR="000F186A" w:rsidRPr="00325CAE">
        <w:rPr>
          <w:rFonts w:ascii="Times New Roman" w:hAnsi="Times New Roman" w:cs="Times New Roman"/>
        </w:rPr>
        <w:t xml:space="preserve"> czynią oni wzajemnie dar z siebie i oboje czynią z siebie dar dla ich dziecka. W ten sposób dają dowód, że traktują je jako równe im w </w:t>
      </w:r>
      <w:r w:rsidR="009060A7">
        <w:rPr>
          <w:rFonts w:ascii="Times New Roman" w:hAnsi="Times New Roman" w:cs="Times New Roman"/>
        </w:rPr>
        <w:t xml:space="preserve">człowieczeństwie i </w:t>
      </w:r>
      <w:r w:rsidR="000F186A" w:rsidRPr="00325CAE">
        <w:rPr>
          <w:rFonts w:ascii="Times New Roman" w:hAnsi="Times New Roman" w:cs="Times New Roman"/>
        </w:rPr>
        <w:t xml:space="preserve">godności. </w:t>
      </w:r>
      <w:r w:rsidR="004C7829" w:rsidRPr="00325CAE">
        <w:rPr>
          <w:rFonts w:ascii="Times New Roman" w:hAnsi="Times New Roman" w:cs="Times New Roman"/>
        </w:rPr>
        <w:t>G</w:t>
      </w:r>
      <w:r w:rsidR="000F186A" w:rsidRPr="00325CAE">
        <w:rPr>
          <w:rFonts w:ascii="Times New Roman" w:hAnsi="Times New Roman" w:cs="Times New Roman"/>
        </w:rPr>
        <w:t xml:space="preserve">odność </w:t>
      </w:r>
      <w:r w:rsidR="004C7829" w:rsidRPr="00325CAE">
        <w:rPr>
          <w:rFonts w:ascii="Times New Roman" w:hAnsi="Times New Roman" w:cs="Times New Roman"/>
        </w:rPr>
        <w:t xml:space="preserve">dziecka </w:t>
      </w:r>
      <w:r w:rsidR="000F186A" w:rsidRPr="00325CAE">
        <w:rPr>
          <w:rFonts w:ascii="Times New Roman" w:hAnsi="Times New Roman" w:cs="Times New Roman"/>
        </w:rPr>
        <w:t>nie jest mu więc przyznana czy nadana, ale jest tożsama z naturą osobową</w:t>
      </w:r>
      <w:r w:rsidR="002D7F4B" w:rsidRPr="00325CAE">
        <w:rPr>
          <w:rFonts w:ascii="Times New Roman" w:hAnsi="Times New Roman" w:cs="Times New Roman"/>
        </w:rPr>
        <w:t xml:space="preserve"> jego rodziców</w:t>
      </w:r>
      <w:r w:rsidR="000F186A" w:rsidRPr="00325CAE">
        <w:rPr>
          <w:rFonts w:ascii="Times New Roman" w:hAnsi="Times New Roman" w:cs="Times New Roman"/>
        </w:rPr>
        <w:t xml:space="preserve">, dzięki której ono się poczyna. W ten sposób relacja rodziców i ich dziecka upodobnia się do relacji </w:t>
      </w:r>
      <w:r w:rsidR="004F65D2">
        <w:rPr>
          <w:rFonts w:ascii="Times New Roman" w:hAnsi="Times New Roman" w:cs="Times New Roman"/>
        </w:rPr>
        <w:t>t</w:t>
      </w:r>
      <w:r w:rsidR="000F186A" w:rsidRPr="00325CAE">
        <w:rPr>
          <w:rFonts w:ascii="Times New Roman" w:hAnsi="Times New Roman" w:cs="Times New Roman"/>
        </w:rPr>
        <w:t>rynitarnej Ojca z Synem zdefiniowanej w wyznaniu wiary:</w:t>
      </w:r>
      <w:bookmarkStart w:id="1" w:name="x"/>
      <w:bookmarkEnd w:id="1"/>
      <w:r w:rsidR="000F186A" w:rsidRPr="00325CAE">
        <w:rPr>
          <w:rFonts w:ascii="Times New Roman" w:hAnsi="Times New Roman" w:cs="Times New Roman"/>
        </w:rPr>
        <w:t xml:space="preserve"> </w:t>
      </w:r>
      <w:r w:rsidR="002E6385">
        <w:rPr>
          <w:rFonts w:ascii="Times New Roman" w:hAnsi="Times New Roman" w:cs="Times New Roman"/>
        </w:rPr>
        <w:t>„</w:t>
      </w:r>
      <w:r w:rsidR="000F186A" w:rsidRPr="00325CAE">
        <w:rPr>
          <w:rFonts w:ascii="Times New Roman" w:hAnsi="Times New Roman" w:cs="Times New Roman"/>
        </w:rPr>
        <w:t xml:space="preserve">[Syn Boży jest] zrodzony, a nie stworzony [przez Ojca], jest Mu współistotny”. Poczęcie dziecka właściwe dla osobowej godności rodziców i na miarę jego godności wykracza poza ramy </w:t>
      </w:r>
      <w:r w:rsidR="00A620D9" w:rsidRPr="00325CAE">
        <w:rPr>
          <w:rFonts w:ascii="Times New Roman" w:hAnsi="Times New Roman" w:cs="Times New Roman"/>
        </w:rPr>
        <w:t xml:space="preserve">ich </w:t>
      </w:r>
      <w:r w:rsidR="000F186A" w:rsidRPr="00325CAE">
        <w:rPr>
          <w:rFonts w:ascii="Times New Roman" w:hAnsi="Times New Roman" w:cs="Times New Roman"/>
        </w:rPr>
        <w:t>tylko biologicznego zaangażowania i nieodzownie implikuje ich osobową relację</w:t>
      </w:r>
      <w:r w:rsidR="00360975" w:rsidRPr="00325CAE">
        <w:rPr>
          <w:rFonts w:ascii="Times New Roman" w:hAnsi="Times New Roman" w:cs="Times New Roman"/>
        </w:rPr>
        <w:t>, a nie określon</w:t>
      </w:r>
      <w:r w:rsidR="00B97822" w:rsidRPr="00325CAE">
        <w:rPr>
          <w:rFonts w:ascii="Times New Roman" w:hAnsi="Times New Roman" w:cs="Times New Roman"/>
        </w:rPr>
        <w:t>ą</w:t>
      </w:r>
      <w:r w:rsidR="00360975" w:rsidRPr="00325CAE">
        <w:rPr>
          <w:rFonts w:ascii="Times New Roman" w:hAnsi="Times New Roman" w:cs="Times New Roman"/>
        </w:rPr>
        <w:t xml:space="preserve"> technologi</w:t>
      </w:r>
      <w:r w:rsidR="00B97822" w:rsidRPr="00325CAE">
        <w:rPr>
          <w:rFonts w:ascii="Times New Roman" w:hAnsi="Times New Roman" w:cs="Times New Roman"/>
        </w:rPr>
        <w:t>ę</w:t>
      </w:r>
      <w:r w:rsidR="000F186A" w:rsidRPr="00325CAE">
        <w:rPr>
          <w:rFonts w:ascii="Times New Roman" w:hAnsi="Times New Roman" w:cs="Times New Roman"/>
        </w:rPr>
        <w:t xml:space="preserve">. </w:t>
      </w:r>
    </w:p>
    <w:p w14:paraId="51AD98A9" w14:textId="7549ECCB" w:rsidR="000F186A" w:rsidRPr="00325CAE" w:rsidRDefault="000F186A" w:rsidP="00B12D59">
      <w:pPr>
        <w:spacing w:after="120" w:line="276" w:lineRule="auto"/>
        <w:rPr>
          <w:rFonts w:ascii="Times New Roman" w:hAnsi="Times New Roman" w:cs="Times New Roman"/>
        </w:rPr>
      </w:pPr>
      <w:r w:rsidRPr="00325CAE">
        <w:rPr>
          <w:rFonts w:ascii="Times New Roman" w:hAnsi="Times New Roman" w:cs="Times New Roman"/>
        </w:rPr>
        <w:t>Kościół podkreśla też, że niszczenie ludzkich zarodków</w:t>
      </w:r>
      <w:r w:rsidR="00A75413" w:rsidRPr="00325CAE">
        <w:rPr>
          <w:rFonts w:ascii="Times New Roman" w:hAnsi="Times New Roman" w:cs="Times New Roman"/>
        </w:rPr>
        <w:t xml:space="preserve"> lub</w:t>
      </w:r>
      <w:r w:rsidRPr="00325CAE">
        <w:rPr>
          <w:rFonts w:ascii="Times New Roman" w:hAnsi="Times New Roman" w:cs="Times New Roman"/>
        </w:rPr>
        <w:t xml:space="preserve"> embrionów nie jest moralnie obojętne i </w:t>
      </w:r>
      <w:r w:rsidR="00983CB0" w:rsidRPr="00325CAE">
        <w:rPr>
          <w:rFonts w:ascii="Times New Roman" w:hAnsi="Times New Roman" w:cs="Times New Roman"/>
        </w:rPr>
        <w:t xml:space="preserve">w swej istocie nie różni się </w:t>
      </w:r>
      <w:r w:rsidRPr="00325CAE">
        <w:rPr>
          <w:rFonts w:ascii="Times New Roman" w:hAnsi="Times New Roman" w:cs="Times New Roman"/>
        </w:rPr>
        <w:t>od niszczenia ludzkiego płodu w zabiegu aborcji czy też od zabicia niewinnej osoby ludzkiej. W ocenie takich czynów należy mieć na uwadze urzędowe wyjaśnienie kan</w:t>
      </w:r>
      <w:r w:rsidR="00A75413" w:rsidRPr="00325CAE">
        <w:rPr>
          <w:rFonts w:ascii="Times New Roman" w:hAnsi="Times New Roman" w:cs="Times New Roman"/>
        </w:rPr>
        <w:t>.</w:t>
      </w:r>
      <w:r w:rsidRPr="00325CAE">
        <w:rPr>
          <w:rFonts w:ascii="Times New Roman" w:hAnsi="Times New Roman" w:cs="Times New Roman"/>
        </w:rPr>
        <w:t xml:space="preserve"> 1398</w:t>
      </w:r>
      <w:r w:rsidR="009C4D81" w:rsidRPr="00325CAE">
        <w:rPr>
          <w:rFonts w:ascii="Times New Roman" w:hAnsi="Times New Roman" w:cs="Times New Roman"/>
        </w:rPr>
        <w:t xml:space="preserve"> KPK</w:t>
      </w:r>
      <w:r w:rsidRPr="00325CAE">
        <w:rPr>
          <w:rFonts w:ascii="Times New Roman" w:hAnsi="Times New Roman" w:cs="Times New Roman"/>
        </w:rPr>
        <w:t xml:space="preserve"> podane przez Papieską Komisję </w:t>
      </w:r>
      <w:r w:rsidR="0058767D">
        <w:rPr>
          <w:rFonts w:ascii="Times New Roman" w:hAnsi="Times New Roman" w:cs="Times New Roman"/>
        </w:rPr>
        <w:t>ds.</w:t>
      </w:r>
      <w:r w:rsidRPr="00325CAE">
        <w:rPr>
          <w:rFonts w:ascii="Times New Roman" w:hAnsi="Times New Roman" w:cs="Times New Roman"/>
        </w:rPr>
        <w:t xml:space="preserve"> Autentycznej Interpretacji Kodeksu Prawa Kanonicznego z 19</w:t>
      </w:r>
      <w:r w:rsidR="00D733D7" w:rsidRPr="00325CAE">
        <w:rPr>
          <w:rFonts w:ascii="Times New Roman" w:hAnsi="Times New Roman" w:cs="Times New Roman"/>
        </w:rPr>
        <w:t xml:space="preserve"> stycznia </w:t>
      </w:r>
      <w:r w:rsidRPr="00325CAE">
        <w:rPr>
          <w:rFonts w:ascii="Times New Roman" w:hAnsi="Times New Roman" w:cs="Times New Roman"/>
        </w:rPr>
        <w:t>1988: „uśmiercenie w jakikolwiek sposób i w jakimkolwiek momencie od momentu poczęcia ludzkich zarodków i embrionów, podobnie jak ludzkich płodów, jest tożsame z aborcją</w:t>
      </w:r>
      <w:r w:rsidR="00D733D7" w:rsidRPr="00325CAE">
        <w:rPr>
          <w:rFonts w:ascii="Times New Roman" w:hAnsi="Times New Roman" w:cs="Times New Roman"/>
        </w:rPr>
        <w:t>”</w:t>
      </w:r>
      <w:r w:rsidRPr="00325CAE">
        <w:rPr>
          <w:rFonts w:ascii="Times New Roman" w:hAnsi="Times New Roman" w:cs="Times New Roman"/>
        </w:rPr>
        <w:t>. Interpretację tę zatwierdził Jan Paweł II 23 maja 1988 r</w:t>
      </w:r>
      <w:r w:rsidR="00D733D7" w:rsidRPr="00325CAE">
        <w:rPr>
          <w:rFonts w:ascii="Times New Roman" w:hAnsi="Times New Roman" w:cs="Times New Roman"/>
        </w:rPr>
        <w:t>oku</w:t>
      </w:r>
      <w:r w:rsidRPr="00325CAE">
        <w:rPr>
          <w:rFonts w:ascii="Times New Roman" w:hAnsi="Times New Roman" w:cs="Times New Roman"/>
        </w:rPr>
        <w:t>.</w:t>
      </w:r>
      <w:r w:rsidR="00D733D7" w:rsidRPr="00325CAE">
        <w:rPr>
          <w:rStyle w:val="Odwoanieprzypisudolnego"/>
          <w:rFonts w:ascii="Times New Roman" w:hAnsi="Times New Roman" w:cs="Times New Roman"/>
        </w:rPr>
        <w:footnoteReference w:id="3"/>
      </w:r>
      <w:r w:rsidRPr="00325CAE">
        <w:rPr>
          <w:rFonts w:ascii="Times New Roman" w:hAnsi="Times New Roman" w:cs="Times New Roman"/>
        </w:rPr>
        <w:t xml:space="preserve"> </w:t>
      </w:r>
    </w:p>
    <w:p w14:paraId="29AD12AF" w14:textId="77777777" w:rsidR="000F186A" w:rsidRPr="00325CAE" w:rsidRDefault="000F186A" w:rsidP="00B12D59">
      <w:pPr>
        <w:spacing w:after="120" w:line="276" w:lineRule="auto"/>
        <w:rPr>
          <w:rFonts w:ascii="Times New Roman" w:hAnsi="Times New Roman" w:cs="Times New Roman"/>
        </w:rPr>
      </w:pPr>
      <w:r w:rsidRPr="00325CAE">
        <w:rPr>
          <w:rFonts w:ascii="Times New Roman" w:hAnsi="Times New Roman" w:cs="Times New Roman"/>
        </w:rPr>
        <w:t xml:space="preserve"> </w:t>
      </w:r>
    </w:p>
    <w:p w14:paraId="6FB29013" w14:textId="77777777" w:rsidR="000F186A" w:rsidRPr="00325CAE" w:rsidRDefault="000F186A" w:rsidP="00652AAA">
      <w:pPr>
        <w:spacing w:after="120" w:line="276" w:lineRule="auto"/>
        <w:ind w:firstLine="0"/>
        <w:rPr>
          <w:rFonts w:ascii="Times New Roman" w:hAnsi="Times New Roman" w:cs="Times New Roman"/>
          <w:b/>
          <w:bCs/>
        </w:rPr>
      </w:pPr>
      <w:r w:rsidRPr="00325CAE">
        <w:rPr>
          <w:rFonts w:ascii="Times New Roman" w:hAnsi="Times New Roman" w:cs="Times New Roman"/>
          <w:b/>
          <w:bCs/>
        </w:rPr>
        <w:t xml:space="preserve">II. Chrzest dziecka poczętego w procedurze </w:t>
      </w:r>
      <w:r w:rsidRPr="00BA56BB">
        <w:rPr>
          <w:rFonts w:ascii="Times New Roman" w:hAnsi="Times New Roman" w:cs="Times New Roman"/>
          <w:b/>
          <w:bCs/>
          <w:i/>
        </w:rPr>
        <w:t>in vitro</w:t>
      </w:r>
    </w:p>
    <w:p w14:paraId="3E69C690" w14:textId="31837698" w:rsidR="000F186A" w:rsidRPr="00325CAE" w:rsidRDefault="000F186A" w:rsidP="00B12D59">
      <w:pPr>
        <w:spacing w:after="120" w:line="276" w:lineRule="auto"/>
        <w:rPr>
          <w:rFonts w:ascii="Times New Roman" w:hAnsi="Times New Roman" w:cs="Times New Roman"/>
        </w:rPr>
      </w:pPr>
      <w:r w:rsidRPr="00325CAE">
        <w:rPr>
          <w:rFonts w:ascii="Times New Roman" w:hAnsi="Times New Roman" w:cs="Times New Roman"/>
        </w:rPr>
        <w:t>Przypomniana wyżej prawda o</w:t>
      </w:r>
      <w:r w:rsidR="00D5445B" w:rsidRPr="00D5445B">
        <w:rPr>
          <w:rFonts w:ascii="Times New Roman" w:hAnsi="Times New Roman" w:cs="Times New Roman"/>
        </w:rPr>
        <w:t xml:space="preserve"> </w:t>
      </w:r>
      <w:r w:rsidR="00D5445B">
        <w:rPr>
          <w:rFonts w:ascii="Times New Roman" w:hAnsi="Times New Roman" w:cs="Times New Roman"/>
        </w:rPr>
        <w:t>stworzeniu duszy</w:t>
      </w:r>
      <w:r w:rsidRPr="00325CAE">
        <w:rPr>
          <w:rFonts w:ascii="Times New Roman" w:hAnsi="Times New Roman" w:cs="Times New Roman"/>
        </w:rPr>
        <w:t xml:space="preserve"> dziecka </w:t>
      </w:r>
      <w:r w:rsidR="00D5445B">
        <w:rPr>
          <w:rFonts w:ascii="Times New Roman" w:hAnsi="Times New Roman" w:cs="Times New Roman"/>
        </w:rPr>
        <w:t xml:space="preserve">i </w:t>
      </w:r>
      <w:r w:rsidR="00D5445B" w:rsidRPr="00325CAE">
        <w:rPr>
          <w:rFonts w:ascii="Times New Roman" w:hAnsi="Times New Roman" w:cs="Times New Roman"/>
        </w:rPr>
        <w:t xml:space="preserve">godności </w:t>
      </w:r>
      <w:r w:rsidR="0029191E">
        <w:rPr>
          <w:rFonts w:ascii="Times New Roman" w:hAnsi="Times New Roman" w:cs="Times New Roman"/>
        </w:rPr>
        <w:t xml:space="preserve">osobowej </w:t>
      </w:r>
      <w:r w:rsidRPr="00325CAE">
        <w:rPr>
          <w:rFonts w:ascii="Times New Roman" w:hAnsi="Times New Roman" w:cs="Times New Roman"/>
        </w:rPr>
        <w:t xml:space="preserve">wskazuje na jego powołanie od samego początku do udziału w pełni życia Bożego. Urzeczywistnianie tej prawdy zakłada nie tylko odpowiedzialność, ale wprost obowiązek troski rodziców, najbliższego otoczenia i wspólnoty Kościoła o osiągnięcie przez nie pełni </w:t>
      </w:r>
      <w:r w:rsidRPr="00325CAE">
        <w:rPr>
          <w:rFonts w:ascii="Times New Roman" w:hAnsi="Times New Roman" w:cs="Times New Roman"/>
        </w:rPr>
        <w:lastRenderedPageBreak/>
        <w:t xml:space="preserve">życia nadprzyrodzonego </w:t>
      </w:r>
      <w:r w:rsidRPr="00325CAE">
        <w:rPr>
          <w:rFonts w:ascii="Times New Roman" w:eastAsia="SimSun" w:hAnsi="Times New Roman" w:cs="Times New Roman"/>
          <w:lang w:eastAsia="en-US"/>
        </w:rPr>
        <w:t>wysłużonego mu przez Jezusa Chrystusa</w:t>
      </w:r>
      <w:r w:rsidR="00AA7ED0">
        <w:rPr>
          <w:rFonts w:ascii="Times New Roman" w:eastAsia="SimSun" w:hAnsi="Times New Roman" w:cs="Times New Roman"/>
          <w:lang w:eastAsia="en-US"/>
        </w:rPr>
        <w:t xml:space="preserve"> (por. </w:t>
      </w:r>
      <w:r w:rsidR="00AA7ED0" w:rsidRPr="00AA7ED0">
        <w:rPr>
          <w:rFonts w:ascii="Times New Roman" w:eastAsia="SimSun" w:hAnsi="Times New Roman" w:cs="Times New Roman"/>
          <w:lang w:eastAsia="en-US"/>
        </w:rPr>
        <w:t>J 10,10</w:t>
      </w:r>
      <w:r w:rsidR="00AA7ED0">
        <w:rPr>
          <w:rFonts w:ascii="Times New Roman" w:eastAsia="SimSun" w:hAnsi="Times New Roman" w:cs="Times New Roman"/>
          <w:lang w:eastAsia="en-US"/>
        </w:rPr>
        <w:t xml:space="preserve">; </w:t>
      </w:r>
      <w:r w:rsidR="00AA7ED0" w:rsidRPr="007C127B">
        <w:rPr>
          <w:rFonts w:ascii="Times New Roman" w:eastAsia="SimSun" w:hAnsi="Times New Roman" w:cs="Times New Roman"/>
          <w:i/>
          <w:iCs/>
          <w:lang w:eastAsia="en-US"/>
        </w:rPr>
        <w:t>Evangelium Vitae</w:t>
      </w:r>
      <w:r w:rsidR="00AA7ED0" w:rsidRPr="007C127B">
        <w:rPr>
          <w:rFonts w:ascii="Times New Roman" w:eastAsia="SimSun" w:hAnsi="Times New Roman" w:cs="Times New Roman"/>
          <w:lang w:eastAsia="en-US"/>
        </w:rPr>
        <w:t>, nr 1-2</w:t>
      </w:r>
      <w:r w:rsidR="00AA7ED0">
        <w:rPr>
          <w:rFonts w:ascii="Times New Roman" w:eastAsia="SimSun" w:hAnsi="Times New Roman" w:cs="Times New Roman"/>
          <w:lang w:eastAsia="en-US"/>
        </w:rPr>
        <w:t>)</w:t>
      </w:r>
      <w:r w:rsidR="004F65D2" w:rsidRPr="00325CAE">
        <w:rPr>
          <w:rFonts w:ascii="Times New Roman" w:hAnsi="Times New Roman" w:cs="Times New Roman"/>
        </w:rPr>
        <w:t>, który</w:t>
      </w:r>
      <w:r w:rsidRPr="00325CAE">
        <w:rPr>
          <w:rFonts w:ascii="Times New Roman" w:hAnsi="Times New Roman" w:cs="Times New Roman"/>
        </w:rPr>
        <w:t xml:space="preserve"> jest dawcą </w:t>
      </w:r>
      <w:r w:rsidR="003C2F35" w:rsidRPr="00325CAE">
        <w:rPr>
          <w:rFonts w:ascii="Times New Roman" w:hAnsi="Times New Roman" w:cs="Times New Roman"/>
        </w:rPr>
        <w:t>s</w:t>
      </w:r>
      <w:r w:rsidRPr="00325CAE">
        <w:rPr>
          <w:rFonts w:ascii="Times New Roman" w:hAnsi="Times New Roman" w:cs="Times New Roman"/>
        </w:rPr>
        <w:t>akramentów świętych uobecniających Jego zbawcze działanie. Konsekwentnie</w:t>
      </w:r>
      <w:r w:rsidR="003C2F35" w:rsidRPr="00325CAE">
        <w:rPr>
          <w:rFonts w:ascii="Times New Roman" w:hAnsi="Times New Roman" w:cs="Times New Roman"/>
        </w:rPr>
        <w:t>,</w:t>
      </w:r>
      <w:r w:rsidRPr="00325CAE">
        <w:rPr>
          <w:rFonts w:ascii="Times New Roman" w:hAnsi="Times New Roman" w:cs="Times New Roman"/>
        </w:rPr>
        <w:t xml:space="preserve"> Kongregacja Nauki Wiary przypomniała nauczanie Synodu w Kartaginie z 418 r. oraz Soboru Trydenckiego, które między innymi „potępiały każdego, «kto utrzymywałby, że nie należy chrzcić dzieci co dopiero urodzonych»”. Z kolei Sobór Florencki w 1442 r. „ganił tych, którzy dążyli do odkładania tego </w:t>
      </w:r>
      <w:r w:rsidR="000A10A4" w:rsidRPr="00325CAE">
        <w:rPr>
          <w:rFonts w:ascii="Times New Roman" w:hAnsi="Times New Roman" w:cs="Times New Roman"/>
        </w:rPr>
        <w:t>s</w:t>
      </w:r>
      <w:r w:rsidRPr="00325CAE">
        <w:rPr>
          <w:rFonts w:ascii="Times New Roman" w:hAnsi="Times New Roman" w:cs="Times New Roman"/>
        </w:rPr>
        <w:t>akramentu i upomina</w:t>
      </w:r>
      <w:r w:rsidR="00A75413" w:rsidRPr="00325CAE">
        <w:rPr>
          <w:rFonts w:ascii="Times New Roman" w:hAnsi="Times New Roman" w:cs="Times New Roman"/>
        </w:rPr>
        <w:t>ł</w:t>
      </w:r>
      <w:r w:rsidRPr="00325CAE">
        <w:rPr>
          <w:rFonts w:ascii="Times New Roman" w:hAnsi="Times New Roman" w:cs="Times New Roman"/>
        </w:rPr>
        <w:t>, że «należy jak najszybciej udzielać» Chrztu dzieciom, «przez który zostają wyrywane spod panowania szatana i stają się przybranymi dziećmi Bożymi»”</w:t>
      </w:r>
      <w:r w:rsidR="00652AAA" w:rsidRPr="00325CAE">
        <w:rPr>
          <w:rStyle w:val="Odwoanieprzypisudolnego"/>
          <w:rFonts w:ascii="Times New Roman" w:hAnsi="Times New Roman" w:cs="Times New Roman"/>
        </w:rPr>
        <w:footnoteReference w:id="4"/>
      </w:r>
      <w:r w:rsidRPr="00325CAE">
        <w:rPr>
          <w:rFonts w:ascii="Times New Roman" w:hAnsi="Times New Roman" w:cs="Times New Roman"/>
        </w:rPr>
        <w:t>.</w:t>
      </w:r>
    </w:p>
    <w:p w14:paraId="7AF35A93" w14:textId="48EC4C4B" w:rsidR="000F186A" w:rsidRPr="00325CAE" w:rsidRDefault="000F186A" w:rsidP="00B12D59">
      <w:pPr>
        <w:spacing w:after="120" w:line="276" w:lineRule="auto"/>
        <w:rPr>
          <w:rFonts w:ascii="Times New Roman" w:hAnsi="Times New Roman" w:cs="Times New Roman"/>
        </w:rPr>
      </w:pPr>
      <w:r w:rsidRPr="00325CAE">
        <w:rPr>
          <w:rFonts w:ascii="Times New Roman" w:hAnsi="Times New Roman" w:cs="Times New Roman"/>
        </w:rPr>
        <w:t xml:space="preserve">Kościół uczy więc, że bramą do osiągnięcia pełni życia Bożego jest chrzest święty. </w:t>
      </w:r>
      <w:r w:rsidR="00F87DA9" w:rsidRPr="00325CAE">
        <w:rPr>
          <w:rFonts w:ascii="Times New Roman" w:hAnsi="Times New Roman" w:cs="Times New Roman"/>
        </w:rPr>
        <w:t>Jest o</w:t>
      </w:r>
      <w:r w:rsidRPr="00325CAE">
        <w:rPr>
          <w:rFonts w:ascii="Times New Roman" w:hAnsi="Times New Roman" w:cs="Times New Roman"/>
        </w:rPr>
        <w:t>n wprost konieczny do zbawienia</w:t>
      </w:r>
      <w:r w:rsidR="006F11E1">
        <w:rPr>
          <w:rStyle w:val="Odwoanieprzypisudolnego"/>
          <w:rFonts w:ascii="Times New Roman" w:hAnsi="Times New Roman" w:cs="Times New Roman"/>
        </w:rPr>
        <w:footnoteReference w:id="5"/>
      </w:r>
      <w:r w:rsidRPr="00325CAE">
        <w:rPr>
          <w:rFonts w:ascii="Times New Roman" w:hAnsi="Times New Roman" w:cs="Times New Roman"/>
        </w:rPr>
        <w:t xml:space="preserve"> i stanowi również warunek skutecznego uczestnictwa w pozostałych sakramentach świętych, które obejmują wszystkie ważne momenty życia chrześcijanina oraz gwarantują wzrost wiary. Ich skuteczność nie zależy od woli przyjmującego je człowieka, od świętości szafarza czy też od sposobu otrzymania daru życia, ale od samego ich udzielenia zgodnie z </w:t>
      </w:r>
      <w:r w:rsidR="00A75413" w:rsidRPr="00325CAE">
        <w:rPr>
          <w:rFonts w:ascii="Times New Roman" w:hAnsi="Times New Roman" w:cs="Times New Roman"/>
        </w:rPr>
        <w:t xml:space="preserve">zamysłem Chrystusa i </w:t>
      </w:r>
      <w:r w:rsidRPr="00325CAE">
        <w:rPr>
          <w:rFonts w:ascii="Times New Roman" w:hAnsi="Times New Roman" w:cs="Times New Roman"/>
        </w:rPr>
        <w:t xml:space="preserve">warunkami </w:t>
      </w:r>
      <w:r w:rsidR="00A75413" w:rsidRPr="00325CAE">
        <w:rPr>
          <w:rFonts w:ascii="Times New Roman" w:hAnsi="Times New Roman" w:cs="Times New Roman"/>
        </w:rPr>
        <w:t>u</w:t>
      </w:r>
      <w:r w:rsidRPr="00325CAE">
        <w:rPr>
          <w:rFonts w:ascii="Times New Roman" w:hAnsi="Times New Roman" w:cs="Times New Roman"/>
        </w:rPr>
        <w:t xml:space="preserve">stanowionymi przez Kościół. </w:t>
      </w:r>
    </w:p>
    <w:p w14:paraId="64E6B88E" w14:textId="1B11630C" w:rsidR="000F186A" w:rsidRPr="00325CAE" w:rsidRDefault="000F186A" w:rsidP="00B12D59">
      <w:pPr>
        <w:spacing w:after="120" w:line="276" w:lineRule="auto"/>
        <w:rPr>
          <w:rFonts w:ascii="Times New Roman" w:hAnsi="Times New Roman" w:cs="Times New Roman"/>
        </w:rPr>
      </w:pPr>
      <w:r w:rsidRPr="00325CAE">
        <w:rPr>
          <w:rFonts w:ascii="Times New Roman" w:hAnsi="Times New Roman" w:cs="Times New Roman"/>
        </w:rPr>
        <w:t>Mając na uwadze znaczenie chrztu dla zbawienia człowieka</w:t>
      </w:r>
      <w:r w:rsidR="00755DA6">
        <w:rPr>
          <w:rFonts w:ascii="Times New Roman" w:hAnsi="Times New Roman" w:cs="Times New Roman"/>
        </w:rPr>
        <w:t>,</w:t>
      </w:r>
      <w:r w:rsidRPr="00325CAE">
        <w:rPr>
          <w:rFonts w:ascii="Times New Roman" w:hAnsi="Times New Roman" w:cs="Times New Roman"/>
        </w:rPr>
        <w:t xml:space="preserve"> </w:t>
      </w:r>
      <w:r w:rsidRPr="00325CAE">
        <w:rPr>
          <w:rFonts w:ascii="Times New Roman" w:hAnsi="Times New Roman" w:cs="Times New Roman"/>
          <w:i/>
        </w:rPr>
        <w:t xml:space="preserve">Kodeks </w:t>
      </w:r>
      <w:r w:rsidR="00755DA6">
        <w:rPr>
          <w:rFonts w:ascii="Times New Roman" w:hAnsi="Times New Roman" w:cs="Times New Roman"/>
          <w:i/>
        </w:rPr>
        <w:t>P</w:t>
      </w:r>
      <w:r w:rsidRPr="00325CAE">
        <w:rPr>
          <w:rFonts w:ascii="Times New Roman" w:hAnsi="Times New Roman" w:cs="Times New Roman"/>
          <w:i/>
        </w:rPr>
        <w:t xml:space="preserve">rawa </w:t>
      </w:r>
      <w:r w:rsidR="00755DA6">
        <w:rPr>
          <w:rFonts w:ascii="Times New Roman" w:hAnsi="Times New Roman" w:cs="Times New Roman"/>
          <w:i/>
        </w:rPr>
        <w:t>K</w:t>
      </w:r>
      <w:r w:rsidRPr="00325CAE">
        <w:rPr>
          <w:rFonts w:ascii="Times New Roman" w:hAnsi="Times New Roman" w:cs="Times New Roman"/>
          <w:i/>
        </w:rPr>
        <w:t>anonicznego</w:t>
      </w:r>
      <w:r w:rsidRPr="00325CAE">
        <w:rPr>
          <w:rFonts w:ascii="Times New Roman" w:hAnsi="Times New Roman" w:cs="Times New Roman"/>
        </w:rPr>
        <w:t xml:space="preserve"> podkreśla, że „</w:t>
      </w:r>
      <w:r w:rsidR="00A75413" w:rsidRPr="00325CAE">
        <w:rPr>
          <w:rFonts w:ascii="Times New Roman" w:hAnsi="Times New Roman" w:cs="Times New Roman"/>
        </w:rPr>
        <w:t>ś</w:t>
      </w:r>
      <w:r w:rsidRPr="00325CAE">
        <w:rPr>
          <w:rFonts w:ascii="Times New Roman" w:hAnsi="Times New Roman" w:cs="Times New Roman"/>
        </w:rPr>
        <w:t>więci szafarze nie mogą odmówić sakramentów tym, którzy we właściwy sposób o nie proszą, są należycie usposobieni i prawo nie zakazuje im ich przyjmowania” (kan. 843 §1</w:t>
      </w:r>
      <w:r w:rsidR="00660D77" w:rsidRPr="00325CAE">
        <w:rPr>
          <w:rFonts w:ascii="Times New Roman" w:hAnsi="Times New Roman" w:cs="Times New Roman"/>
        </w:rPr>
        <w:t xml:space="preserve"> KPK</w:t>
      </w:r>
      <w:r w:rsidRPr="00325CAE">
        <w:rPr>
          <w:rFonts w:ascii="Times New Roman" w:hAnsi="Times New Roman" w:cs="Times New Roman"/>
        </w:rPr>
        <w:t>). Podstawowy warunek, który winien być spełniony, aby chrzest święty mógł być udzielony, to „uzasadniona nadzieja, że dziecko będzie wychowane po katolicku; jeżeli jej zupełnie nie ma chrzest należy odłożyć […], wyjaśniając powód rodzicom” (kan. 868 §1 n. 2)</w:t>
      </w:r>
      <w:r w:rsidR="00660D77" w:rsidRPr="00325CAE">
        <w:rPr>
          <w:rFonts w:ascii="Times New Roman" w:hAnsi="Times New Roman" w:cs="Times New Roman"/>
        </w:rPr>
        <w:t xml:space="preserve"> KPK</w:t>
      </w:r>
      <w:r w:rsidRPr="00325CAE">
        <w:rPr>
          <w:rFonts w:ascii="Times New Roman" w:hAnsi="Times New Roman" w:cs="Times New Roman"/>
        </w:rPr>
        <w:t>.</w:t>
      </w:r>
    </w:p>
    <w:p w14:paraId="024302DF" w14:textId="0C66F2A2" w:rsidR="000F186A" w:rsidRPr="00325CAE" w:rsidRDefault="000F186A" w:rsidP="00B12D59">
      <w:pPr>
        <w:spacing w:after="120" w:line="276" w:lineRule="auto"/>
        <w:rPr>
          <w:rFonts w:ascii="Times New Roman" w:hAnsi="Times New Roman" w:cs="Times New Roman"/>
        </w:rPr>
      </w:pPr>
      <w:r w:rsidRPr="00325CAE">
        <w:rPr>
          <w:rFonts w:ascii="Times New Roman" w:eastAsia="Times New Roman" w:hAnsi="Times New Roman" w:cs="Times New Roman"/>
          <w:lang w:eastAsia="en-US"/>
        </w:rPr>
        <w:t xml:space="preserve">Prawo kościelne domaga się także, aby rodzice lub przynajmniej jedno z nich, </w:t>
      </w:r>
      <w:r w:rsidRPr="00325CAE">
        <w:rPr>
          <w:rFonts w:ascii="Times New Roman" w:hAnsi="Times New Roman" w:cs="Times New Roman"/>
        </w:rPr>
        <w:t xml:space="preserve">albo ten, kto ich zgodnie z prawem zastępuje, </w:t>
      </w:r>
      <w:r w:rsidR="00483216" w:rsidRPr="00325CAE">
        <w:rPr>
          <w:rFonts w:ascii="Times New Roman" w:hAnsi="Times New Roman" w:cs="Times New Roman"/>
        </w:rPr>
        <w:t>poprosili o chrzest (kan. 867</w:t>
      </w:r>
      <w:r w:rsidR="0078418E" w:rsidRPr="00325CAE">
        <w:rPr>
          <w:rFonts w:ascii="Times New Roman" w:hAnsi="Times New Roman" w:cs="Times New Roman"/>
        </w:rPr>
        <w:t xml:space="preserve"> KPK</w:t>
      </w:r>
      <w:r w:rsidR="00483216" w:rsidRPr="00325CAE">
        <w:rPr>
          <w:rFonts w:ascii="Times New Roman" w:hAnsi="Times New Roman" w:cs="Times New Roman"/>
        </w:rPr>
        <w:t xml:space="preserve">) lub </w:t>
      </w:r>
      <w:r w:rsidRPr="00325CAE">
        <w:rPr>
          <w:rFonts w:ascii="Times New Roman" w:hAnsi="Times New Roman" w:cs="Times New Roman"/>
        </w:rPr>
        <w:t>wyrazili zgodę na chrzest ich dziecka (kan. 868 §1 n. 1</w:t>
      </w:r>
      <w:r w:rsidR="0078418E" w:rsidRPr="00325CAE">
        <w:rPr>
          <w:rFonts w:ascii="Times New Roman" w:hAnsi="Times New Roman" w:cs="Times New Roman"/>
        </w:rPr>
        <w:t xml:space="preserve"> KPK</w:t>
      </w:r>
      <w:r w:rsidRPr="00325CAE">
        <w:rPr>
          <w:rFonts w:ascii="Times New Roman" w:hAnsi="Times New Roman" w:cs="Times New Roman"/>
        </w:rPr>
        <w:t xml:space="preserve">). </w:t>
      </w:r>
    </w:p>
    <w:p w14:paraId="5FD1CBF9" w14:textId="0A175671" w:rsidR="000F186A" w:rsidRPr="00325CAE" w:rsidRDefault="000F186A" w:rsidP="00B12D59">
      <w:pPr>
        <w:spacing w:after="120" w:line="276" w:lineRule="auto"/>
        <w:rPr>
          <w:rFonts w:ascii="Times New Roman" w:hAnsi="Times New Roman" w:cs="Times New Roman"/>
        </w:rPr>
      </w:pPr>
      <w:r w:rsidRPr="00325CAE">
        <w:rPr>
          <w:rFonts w:ascii="Times New Roman" w:hAnsi="Times New Roman" w:cs="Times New Roman"/>
        </w:rPr>
        <w:t xml:space="preserve">Zdarza się, że dziecko poczęte </w:t>
      </w:r>
      <w:r w:rsidR="0078418E" w:rsidRPr="00325CAE">
        <w:rPr>
          <w:rFonts w:ascii="Times New Roman" w:hAnsi="Times New Roman" w:cs="Times New Roman"/>
        </w:rPr>
        <w:t xml:space="preserve">metodą </w:t>
      </w:r>
      <w:r w:rsidRPr="00325CAE">
        <w:rPr>
          <w:rFonts w:ascii="Times New Roman" w:hAnsi="Times New Roman" w:cs="Times New Roman"/>
          <w:i/>
          <w:iCs/>
        </w:rPr>
        <w:t>in vitro</w:t>
      </w:r>
      <w:r w:rsidRPr="00325CAE">
        <w:rPr>
          <w:rFonts w:ascii="Times New Roman" w:hAnsi="Times New Roman" w:cs="Times New Roman"/>
        </w:rPr>
        <w:t xml:space="preserve"> jest </w:t>
      </w:r>
      <w:r w:rsidR="00483216" w:rsidRPr="00325CAE">
        <w:rPr>
          <w:rFonts w:ascii="Times New Roman" w:hAnsi="Times New Roman" w:cs="Times New Roman"/>
        </w:rPr>
        <w:t>przysposobione (</w:t>
      </w:r>
      <w:r w:rsidRPr="00325CAE">
        <w:rPr>
          <w:rFonts w:ascii="Times New Roman" w:hAnsi="Times New Roman" w:cs="Times New Roman"/>
        </w:rPr>
        <w:t>adoptowane</w:t>
      </w:r>
      <w:r w:rsidR="00483216" w:rsidRPr="00325CAE">
        <w:rPr>
          <w:rFonts w:ascii="Times New Roman" w:hAnsi="Times New Roman" w:cs="Times New Roman"/>
        </w:rPr>
        <w:t>)</w:t>
      </w:r>
      <w:r w:rsidRPr="00325CAE">
        <w:rPr>
          <w:rFonts w:ascii="Times New Roman" w:hAnsi="Times New Roman" w:cs="Times New Roman"/>
        </w:rPr>
        <w:t xml:space="preserve">, czy to w efekcie macierzyństwa zastępczego (surogacja), czy to w przypadku przyjęcia przez kobietę embrionu porzuconego lub osieroconego, czy też dopiero po jego urodzeniu. W takich przypadkach Dykasteria ds. Tekstów Prawnych oraz </w:t>
      </w:r>
      <w:r w:rsidRPr="00325CAE">
        <w:rPr>
          <w:rFonts w:ascii="Times New Roman" w:hAnsi="Times New Roman" w:cs="Times New Roman"/>
          <w:i/>
          <w:iCs/>
        </w:rPr>
        <w:t xml:space="preserve">Kodeks </w:t>
      </w:r>
      <w:r w:rsidR="003A59B7">
        <w:rPr>
          <w:rFonts w:ascii="Times New Roman" w:hAnsi="Times New Roman" w:cs="Times New Roman"/>
          <w:i/>
          <w:iCs/>
        </w:rPr>
        <w:t>Prawa K</w:t>
      </w:r>
      <w:r w:rsidRPr="00325CAE">
        <w:rPr>
          <w:rFonts w:ascii="Times New Roman" w:hAnsi="Times New Roman" w:cs="Times New Roman"/>
          <w:i/>
          <w:iCs/>
        </w:rPr>
        <w:t>anonicznego</w:t>
      </w:r>
      <w:r w:rsidRPr="00325CAE">
        <w:rPr>
          <w:rFonts w:ascii="Times New Roman" w:hAnsi="Times New Roman" w:cs="Times New Roman"/>
        </w:rPr>
        <w:t xml:space="preserve"> stanowią, że w rejestrze </w:t>
      </w:r>
      <w:r w:rsidR="00483216" w:rsidRPr="00325CAE">
        <w:rPr>
          <w:rFonts w:ascii="Times New Roman" w:hAnsi="Times New Roman" w:cs="Times New Roman"/>
        </w:rPr>
        <w:t>ochrzczonych</w:t>
      </w:r>
      <w:r w:rsidRPr="00325CAE">
        <w:rPr>
          <w:rFonts w:ascii="Times New Roman" w:hAnsi="Times New Roman" w:cs="Times New Roman"/>
        </w:rPr>
        <w:t xml:space="preserve"> należy odnotować, o ile to jest możliwe, dane anagraficzne biologicznych rodziców tego dziecka, w tym również w przypadku macierzyństwa zastępczego dawców gamet. Kiedy te osoby nie są znane, to należy wpisać imiona i nazwiska osób </w:t>
      </w:r>
      <w:r w:rsidR="00483216" w:rsidRPr="00325CAE">
        <w:rPr>
          <w:rFonts w:ascii="Times New Roman" w:hAnsi="Times New Roman" w:cs="Times New Roman"/>
        </w:rPr>
        <w:t>przysposabiających (</w:t>
      </w:r>
      <w:r w:rsidRPr="00325CAE">
        <w:rPr>
          <w:rFonts w:ascii="Times New Roman" w:hAnsi="Times New Roman" w:cs="Times New Roman"/>
        </w:rPr>
        <w:t>adoptujących</w:t>
      </w:r>
      <w:r w:rsidR="00483216" w:rsidRPr="00325CAE">
        <w:rPr>
          <w:rFonts w:ascii="Times New Roman" w:hAnsi="Times New Roman" w:cs="Times New Roman"/>
        </w:rPr>
        <w:t>)</w:t>
      </w:r>
      <w:r w:rsidRPr="00325CAE">
        <w:rPr>
          <w:rFonts w:ascii="Times New Roman" w:hAnsi="Times New Roman" w:cs="Times New Roman"/>
        </w:rPr>
        <w:t xml:space="preserve"> oraz – przynajmniej, jeżeli tak się czyni w aktach stanu cywilnego – imiona i nazwiska rodziców naturalnych</w:t>
      </w:r>
      <w:r w:rsidR="00652AAA" w:rsidRPr="00325CAE">
        <w:rPr>
          <w:rStyle w:val="Odwoanieprzypisudolnego"/>
          <w:rFonts w:ascii="Times New Roman" w:hAnsi="Times New Roman" w:cs="Times New Roman"/>
        </w:rPr>
        <w:footnoteReference w:id="6"/>
      </w:r>
      <w:r w:rsidR="00652AAA" w:rsidRPr="00325CAE">
        <w:rPr>
          <w:rFonts w:ascii="Times New Roman" w:hAnsi="Times New Roman" w:cs="Times New Roman"/>
        </w:rPr>
        <w:t>.</w:t>
      </w:r>
    </w:p>
    <w:p w14:paraId="0E8AFAAF" w14:textId="650545DE" w:rsidR="000F186A" w:rsidRPr="00325CAE" w:rsidRDefault="000F186A" w:rsidP="00B12D59">
      <w:pPr>
        <w:spacing w:after="120" w:line="276" w:lineRule="auto"/>
        <w:rPr>
          <w:rFonts w:ascii="Times New Roman" w:hAnsi="Times New Roman" w:cs="Times New Roman"/>
        </w:rPr>
      </w:pPr>
      <w:r w:rsidRPr="00325CAE">
        <w:rPr>
          <w:rFonts w:ascii="Times New Roman" w:hAnsi="Times New Roman" w:cs="Times New Roman"/>
        </w:rPr>
        <w:lastRenderedPageBreak/>
        <w:t xml:space="preserve">Ponadto Konferencja Episkopatu Polski dodaje: „w żadnym wypadku w </w:t>
      </w:r>
      <w:r w:rsidR="00483216" w:rsidRPr="00325CAE">
        <w:rPr>
          <w:rFonts w:ascii="Times New Roman" w:hAnsi="Times New Roman" w:cs="Times New Roman"/>
        </w:rPr>
        <w:t>k</w:t>
      </w:r>
      <w:r w:rsidRPr="00325CAE">
        <w:rPr>
          <w:rFonts w:ascii="Times New Roman" w:hAnsi="Times New Roman" w:cs="Times New Roman"/>
        </w:rPr>
        <w:t xml:space="preserve">siędze </w:t>
      </w:r>
      <w:r w:rsidR="00483216" w:rsidRPr="00325CAE">
        <w:rPr>
          <w:rFonts w:ascii="Times New Roman" w:hAnsi="Times New Roman" w:cs="Times New Roman"/>
        </w:rPr>
        <w:t>c</w:t>
      </w:r>
      <w:r w:rsidRPr="00325CAE">
        <w:rPr>
          <w:rFonts w:ascii="Times New Roman" w:hAnsi="Times New Roman" w:cs="Times New Roman"/>
        </w:rPr>
        <w:t>hrztów jako rodzice dziecka nie mogą być wpisane dwie kobiety. Jeżeli dawca nasienia nie jest znany, miejsce ojca pozostawia się puste</w:t>
      </w:r>
      <w:r w:rsidR="00164C07">
        <w:rPr>
          <w:rFonts w:ascii="Times New Roman" w:hAnsi="Times New Roman" w:cs="Times New Roman"/>
        </w:rPr>
        <w:t>”</w:t>
      </w:r>
      <w:r w:rsidR="00325CAE" w:rsidRPr="00325CAE">
        <w:rPr>
          <w:rStyle w:val="Odwoanieprzypisudolnego"/>
          <w:rFonts w:ascii="Times New Roman" w:hAnsi="Times New Roman" w:cs="Times New Roman"/>
        </w:rPr>
        <w:footnoteReference w:id="7"/>
      </w:r>
      <w:r w:rsidRPr="00325CAE">
        <w:rPr>
          <w:rFonts w:ascii="Times New Roman" w:hAnsi="Times New Roman" w:cs="Times New Roman"/>
        </w:rPr>
        <w:t xml:space="preserve">. </w:t>
      </w:r>
    </w:p>
    <w:p w14:paraId="04BFD349" w14:textId="11573878" w:rsidR="000F186A" w:rsidRPr="00325CAE" w:rsidRDefault="000F186A" w:rsidP="00B12D59">
      <w:pPr>
        <w:spacing w:after="120" w:line="276" w:lineRule="auto"/>
        <w:rPr>
          <w:rFonts w:ascii="Times New Roman" w:hAnsi="Times New Roman" w:cs="Times New Roman"/>
        </w:rPr>
      </w:pPr>
      <w:r w:rsidRPr="00325CAE">
        <w:rPr>
          <w:rFonts w:ascii="Times New Roman" w:hAnsi="Times New Roman" w:cs="Times New Roman"/>
        </w:rPr>
        <w:t xml:space="preserve">Kongregacja Nauki Wiary wyjaśniła też, że osoba transseksualna, w tym po </w:t>
      </w:r>
      <w:r w:rsidR="00917AF4" w:rsidRPr="00325CAE">
        <w:rPr>
          <w:rFonts w:ascii="Times New Roman" w:hAnsi="Times New Roman" w:cs="Times New Roman"/>
        </w:rPr>
        <w:t>tranzycji</w:t>
      </w:r>
      <w:r w:rsidRPr="00325CAE">
        <w:rPr>
          <w:rFonts w:ascii="Times New Roman" w:hAnsi="Times New Roman" w:cs="Times New Roman"/>
        </w:rPr>
        <w:t xml:space="preserve"> płci</w:t>
      </w:r>
      <w:r w:rsidR="00DD3234" w:rsidRPr="00325CAE">
        <w:rPr>
          <w:rFonts w:ascii="Times New Roman" w:hAnsi="Times New Roman" w:cs="Times New Roman"/>
        </w:rPr>
        <w:t>owej</w:t>
      </w:r>
      <w:r w:rsidRPr="00325CAE">
        <w:rPr>
          <w:rFonts w:ascii="Times New Roman" w:hAnsi="Times New Roman" w:cs="Times New Roman"/>
        </w:rPr>
        <w:t xml:space="preserve">, nie może pełnić </w:t>
      </w:r>
      <w:r w:rsidR="00483216" w:rsidRPr="00325CAE">
        <w:rPr>
          <w:rFonts w:ascii="Times New Roman" w:hAnsi="Times New Roman" w:cs="Times New Roman"/>
        </w:rPr>
        <w:t>zadania</w:t>
      </w:r>
      <w:r w:rsidRPr="00325CAE">
        <w:rPr>
          <w:rFonts w:ascii="Times New Roman" w:hAnsi="Times New Roman" w:cs="Times New Roman"/>
        </w:rPr>
        <w:t xml:space="preserve"> chrzestnego lub chrzestnej „je</w:t>
      </w:r>
      <w:r w:rsidR="00483216" w:rsidRPr="00325CAE">
        <w:rPr>
          <w:rFonts w:ascii="Times New Roman" w:hAnsi="Times New Roman" w:cs="Times New Roman"/>
        </w:rPr>
        <w:t>że</w:t>
      </w:r>
      <w:r w:rsidRPr="00325CAE">
        <w:rPr>
          <w:rFonts w:ascii="Times New Roman" w:hAnsi="Times New Roman" w:cs="Times New Roman"/>
        </w:rPr>
        <w:t xml:space="preserve">li istnieje niebezpieczeństwo zgorszenia, niewłaściwego usankcjonowania lub dezorientacji w sferze edukacyjnej wspólnoty kościelnej”. Ponadto stwierdza, że także celem uniknięcia zgorszenia osoba żyjąca w związku homoseksualnym nie może być </w:t>
      </w:r>
      <w:r w:rsidR="00440EB0" w:rsidRPr="00325CAE">
        <w:rPr>
          <w:rFonts w:ascii="Times New Roman" w:hAnsi="Times New Roman" w:cs="Times New Roman"/>
        </w:rPr>
        <w:t>chrzestnym</w:t>
      </w:r>
      <w:r w:rsidRPr="00325CAE">
        <w:rPr>
          <w:rFonts w:ascii="Times New Roman" w:hAnsi="Times New Roman" w:cs="Times New Roman"/>
        </w:rPr>
        <w:t xml:space="preserve"> lub chrzestną, czy też kanonicznym świadkiem chrztu</w:t>
      </w:r>
      <w:r w:rsidR="00325CAE" w:rsidRPr="00325CAE">
        <w:rPr>
          <w:rStyle w:val="Odwoanieprzypisudolnego"/>
          <w:rFonts w:ascii="Times New Roman" w:hAnsi="Times New Roman" w:cs="Times New Roman"/>
        </w:rPr>
        <w:footnoteReference w:id="8"/>
      </w:r>
      <w:r w:rsidRPr="00325CAE">
        <w:rPr>
          <w:rFonts w:ascii="Times New Roman" w:hAnsi="Times New Roman" w:cs="Times New Roman"/>
        </w:rPr>
        <w:t>.</w:t>
      </w:r>
    </w:p>
    <w:p w14:paraId="3A64D590" w14:textId="6DCABAFF" w:rsidR="000F186A" w:rsidRPr="00325CAE" w:rsidRDefault="000F186A" w:rsidP="00B12D59">
      <w:pPr>
        <w:spacing w:after="120" w:line="276" w:lineRule="auto"/>
        <w:rPr>
          <w:rFonts w:ascii="Times New Roman" w:hAnsi="Times New Roman" w:cs="Times New Roman"/>
        </w:rPr>
      </w:pPr>
      <w:r w:rsidRPr="00325CAE">
        <w:rPr>
          <w:rFonts w:ascii="Times New Roman" w:hAnsi="Times New Roman" w:cs="Times New Roman"/>
        </w:rPr>
        <w:t xml:space="preserve"> Powyższe normy uzupełniają i interpretują przepisy prawa kanonicznego, które w całej pełni mogą się odnosić również do dziecka poczętego metodą </w:t>
      </w:r>
      <w:r w:rsidRPr="00325CAE">
        <w:rPr>
          <w:rFonts w:ascii="Times New Roman" w:hAnsi="Times New Roman" w:cs="Times New Roman"/>
          <w:i/>
          <w:iCs/>
        </w:rPr>
        <w:t>in vitro</w:t>
      </w:r>
      <w:r w:rsidRPr="00325CAE">
        <w:rPr>
          <w:rFonts w:ascii="Times New Roman" w:hAnsi="Times New Roman" w:cs="Times New Roman"/>
        </w:rPr>
        <w:t>:</w:t>
      </w:r>
    </w:p>
    <w:p w14:paraId="4961B59A" w14:textId="61D4478E" w:rsidR="000F186A" w:rsidRPr="00325CAE" w:rsidRDefault="00325CAE" w:rsidP="00B12D59">
      <w:pPr>
        <w:spacing w:after="120" w:line="276" w:lineRule="auto"/>
        <w:ind w:firstLine="0"/>
        <w:rPr>
          <w:rFonts w:ascii="Times New Roman" w:hAnsi="Times New Roman" w:cs="Times New Roman"/>
        </w:rPr>
      </w:pPr>
      <w:r w:rsidRPr="00325CAE">
        <w:rPr>
          <w:rFonts w:ascii="Times New Roman" w:hAnsi="Times New Roman" w:cs="Times New Roman"/>
        </w:rPr>
        <w:t>–</w:t>
      </w:r>
      <w:r w:rsidR="000F186A" w:rsidRPr="00325CAE">
        <w:rPr>
          <w:rFonts w:ascii="Times New Roman" w:hAnsi="Times New Roman" w:cs="Times New Roman"/>
        </w:rPr>
        <w:t xml:space="preserve"> „Dziecko porzucone albo znalezione należy ochrzcić, jeżeli po dokładnym dochodzeniu nie można stwierdzić, czy zostało ochrzczone</w:t>
      </w:r>
      <w:r w:rsidR="00440EB0" w:rsidRPr="00325CAE">
        <w:rPr>
          <w:rFonts w:ascii="Times New Roman" w:hAnsi="Times New Roman" w:cs="Times New Roman"/>
        </w:rPr>
        <w:t>”</w:t>
      </w:r>
      <w:r w:rsidR="000F186A" w:rsidRPr="00325CAE">
        <w:rPr>
          <w:rFonts w:ascii="Times New Roman" w:hAnsi="Times New Roman" w:cs="Times New Roman"/>
        </w:rPr>
        <w:t xml:space="preserve"> (kan. 870</w:t>
      </w:r>
      <w:r w:rsidR="008303BC" w:rsidRPr="00325CAE">
        <w:rPr>
          <w:rFonts w:ascii="Times New Roman" w:hAnsi="Times New Roman" w:cs="Times New Roman"/>
        </w:rPr>
        <w:t xml:space="preserve"> KPK</w:t>
      </w:r>
      <w:r w:rsidR="000F186A" w:rsidRPr="00325CAE">
        <w:rPr>
          <w:rFonts w:ascii="Times New Roman" w:hAnsi="Times New Roman" w:cs="Times New Roman"/>
        </w:rPr>
        <w:t>);</w:t>
      </w:r>
    </w:p>
    <w:p w14:paraId="4480A8F1" w14:textId="0C45B7D2" w:rsidR="000F186A" w:rsidRPr="00325CAE" w:rsidRDefault="00325CAE" w:rsidP="00B12D59">
      <w:pPr>
        <w:spacing w:after="120" w:line="276" w:lineRule="auto"/>
        <w:ind w:firstLine="0"/>
        <w:rPr>
          <w:rFonts w:ascii="Times New Roman" w:hAnsi="Times New Roman" w:cs="Times New Roman"/>
        </w:rPr>
      </w:pPr>
      <w:r w:rsidRPr="00325CAE">
        <w:rPr>
          <w:rFonts w:ascii="Times New Roman" w:hAnsi="Times New Roman" w:cs="Times New Roman"/>
        </w:rPr>
        <w:t>–</w:t>
      </w:r>
      <w:r w:rsidR="000F186A" w:rsidRPr="00325CAE">
        <w:rPr>
          <w:rFonts w:ascii="Times New Roman" w:hAnsi="Times New Roman" w:cs="Times New Roman"/>
        </w:rPr>
        <w:t xml:space="preserve"> „Płody poronione, jeżeli żyją, powinny zostać ochrzczone, gdy jest to możliwe” (kan. 871</w:t>
      </w:r>
      <w:r w:rsidR="008303BC" w:rsidRPr="00325CAE">
        <w:rPr>
          <w:rFonts w:ascii="Times New Roman" w:hAnsi="Times New Roman" w:cs="Times New Roman"/>
        </w:rPr>
        <w:t xml:space="preserve"> KPK</w:t>
      </w:r>
      <w:r w:rsidR="000F186A" w:rsidRPr="00325CAE">
        <w:rPr>
          <w:rFonts w:ascii="Times New Roman" w:hAnsi="Times New Roman" w:cs="Times New Roman"/>
        </w:rPr>
        <w:t>).</w:t>
      </w:r>
    </w:p>
    <w:p w14:paraId="16DDF0C8" w14:textId="1DE13B8F" w:rsidR="000F186A" w:rsidRPr="00325CAE" w:rsidRDefault="000F186A" w:rsidP="00B12D59">
      <w:pPr>
        <w:spacing w:after="120" w:line="276" w:lineRule="auto"/>
        <w:rPr>
          <w:rFonts w:ascii="Times New Roman" w:hAnsi="Times New Roman" w:cs="Times New Roman"/>
        </w:rPr>
      </w:pPr>
      <w:r w:rsidRPr="00325CAE">
        <w:rPr>
          <w:rFonts w:ascii="Times New Roman" w:hAnsi="Times New Roman" w:cs="Times New Roman"/>
        </w:rPr>
        <w:t xml:space="preserve">Inne uwagi praktyczne odnośnie do udzielania chrztu zostały przedstawione w </w:t>
      </w:r>
      <w:r w:rsidRPr="00325CAE">
        <w:rPr>
          <w:rFonts w:ascii="Times New Roman" w:hAnsi="Times New Roman" w:cs="Times New Roman"/>
          <w:i/>
        </w:rPr>
        <w:t>Stanowisku Konferencji Episkopatu w</w:t>
      </w:r>
      <w:r w:rsidR="001154F6">
        <w:rPr>
          <w:rFonts w:ascii="Times New Roman" w:hAnsi="Times New Roman" w:cs="Times New Roman"/>
          <w:i/>
        </w:rPr>
        <w:t xml:space="preserve"> kwestii</w:t>
      </w:r>
      <w:r w:rsidRPr="00325CAE">
        <w:rPr>
          <w:rFonts w:ascii="Times New Roman" w:hAnsi="Times New Roman" w:cs="Times New Roman"/>
          <w:i/>
        </w:rPr>
        <w:t xml:space="preserve"> LGBT</w:t>
      </w:r>
      <w:r w:rsidR="00325CAE" w:rsidRPr="00325CAE">
        <w:rPr>
          <w:rFonts w:ascii="Times New Roman" w:hAnsi="Times New Roman" w:cs="Times New Roman"/>
          <w:i/>
        </w:rPr>
        <w:t>+</w:t>
      </w:r>
      <w:r w:rsidRPr="00325CAE">
        <w:rPr>
          <w:rFonts w:ascii="Times New Roman" w:hAnsi="Times New Roman" w:cs="Times New Roman"/>
        </w:rPr>
        <w:t xml:space="preserve"> (nr 65nn)</w:t>
      </w:r>
      <w:r w:rsidR="00972B49" w:rsidRPr="00325CAE">
        <w:rPr>
          <w:rFonts w:ascii="Times New Roman" w:hAnsi="Times New Roman" w:cs="Times New Roman"/>
        </w:rPr>
        <w:t xml:space="preserve"> i odnoszą się one</w:t>
      </w:r>
      <w:r w:rsidRPr="00325CAE">
        <w:rPr>
          <w:rFonts w:ascii="Times New Roman" w:hAnsi="Times New Roman" w:cs="Times New Roman"/>
        </w:rPr>
        <w:t xml:space="preserve"> także do chrztu dziecka będącego pod opieką osób kierujących się ideologią LGBT</w:t>
      </w:r>
      <w:r w:rsidR="001154F6">
        <w:rPr>
          <w:rFonts w:ascii="Times New Roman" w:hAnsi="Times New Roman" w:cs="Times New Roman"/>
        </w:rPr>
        <w:t>+</w:t>
      </w:r>
      <w:r w:rsidRPr="00325CAE">
        <w:rPr>
          <w:rFonts w:ascii="Times New Roman" w:hAnsi="Times New Roman" w:cs="Times New Roman"/>
        </w:rPr>
        <w:t xml:space="preserve">, w tym do dziecka poczętego metodą </w:t>
      </w:r>
      <w:r w:rsidRPr="00325CAE">
        <w:rPr>
          <w:rFonts w:ascii="Times New Roman" w:hAnsi="Times New Roman" w:cs="Times New Roman"/>
          <w:i/>
          <w:iCs/>
        </w:rPr>
        <w:t>in vitro</w:t>
      </w:r>
      <w:r w:rsidR="001154F6" w:rsidRPr="001154F6">
        <w:rPr>
          <w:rStyle w:val="Odwoanieprzypisudolnego"/>
          <w:rFonts w:ascii="Times New Roman" w:hAnsi="Times New Roman" w:cs="Times New Roman"/>
        </w:rPr>
        <w:footnoteReference w:id="9"/>
      </w:r>
      <w:r w:rsidRPr="00325CAE">
        <w:rPr>
          <w:rFonts w:ascii="Times New Roman" w:hAnsi="Times New Roman" w:cs="Times New Roman"/>
        </w:rPr>
        <w:t xml:space="preserve">. Tak więc Kościół nie akceptuje: </w:t>
      </w:r>
    </w:p>
    <w:p w14:paraId="5B6AEA38" w14:textId="377F928C" w:rsidR="000F186A" w:rsidRPr="00325CAE" w:rsidRDefault="00325CAE" w:rsidP="00B12D59">
      <w:pPr>
        <w:spacing w:after="120" w:line="276" w:lineRule="auto"/>
        <w:ind w:firstLine="0"/>
        <w:rPr>
          <w:rFonts w:ascii="Times New Roman" w:hAnsi="Times New Roman" w:cs="Times New Roman"/>
        </w:rPr>
      </w:pPr>
      <w:r w:rsidRPr="00325CAE">
        <w:rPr>
          <w:rFonts w:ascii="Times New Roman" w:hAnsi="Times New Roman" w:cs="Times New Roman"/>
        </w:rPr>
        <w:t>–</w:t>
      </w:r>
      <w:r w:rsidR="000F186A" w:rsidRPr="00325CAE">
        <w:rPr>
          <w:rFonts w:ascii="Times New Roman" w:hAnsi="Times New Roman" w:cs="Times New Roman"/>
        </w:rPr>
        <w:t xml:space="preserve"> odkładania chrztu dziecka aż do czasu, kiedy ono samo określi swoją płeć (nr 65)</w:t>
      </w:r>
      <w:r w:rsidRPr="00325CAE">
        <w:rPr>
          <w:rFonts w:ascii="Times New Roman" w:hAnsi="Times New Roman" w:cs="Times New Roman"/>
        </w:rPr>
        <w:t>;</w:t>
      </w:r>
    </w:p>
    <w:p w14:paraId="2FA83DB6" w14:textId="2B089445" w:rsidR="000F186A" w:rsidRPr="00325CAE" w:rsidRDefault="00325CAE" w:rsidP="00B12D59">
      <w:pPr>
        <w:spacing w:after="120" w:line="276" w:lineRule="auto"/>
        <w:ind w:firstLine="0"/>
        <w:rPr>
          <w:rFonts w:ascii="Times New Roman" w:hAnsi="Times New Roman" w:cs="Times New Roman"/>
        </w:rPr>
      </w:pPr>
      <w:r w:rsidRPr="00325CAE">
        <w:rPr>
          <w:rFonts w:ascii="Times New Roman" w:hAnsi="Times New Roman" w:cs="Times New Roman"/>
        </w:rPr>
        <w:t>–</w:t>
      </w:r>
      <w:r w:rsidR="000F186A" w:rsidRPr="00325CAE">
        <w:rPr>
          <w:rFonts w:ascii="Times New Roman" w:hAnsi="Times New Roman" w:cs="Times New Roman"/>
        </w:rPr>
        <w:t xml:space="preserve"> nadania dziecku przy chrzcie imienia niezgodnego z jego płcią genetyczną (nr 66)</w:t>
      </w:r>
      <w:r w:rsidRPr="00325CAE">
        <w:rPr>
          <w:rFonts w:ascii="Times New Roman" w:hAnsi="Times New Roman" w:cs="Times New Roman"/>
        </w:rPr>
        <w:t>;</w:t>
      </w:r>
      <w:r w:rsidR="000F186A" w:rsidRPr="00325CAE">
        <w:rPr>
          <w:rFonts w:ascii="Times New Roman" w:hAnsi="Times New Roman" w:cs="Times New Roman"/>
        </w:rPr>
        <w:t xml:space="preserve"> </w:t>
      </w:r>
    </w:p>
    <w:p w14:paraId="64544103" w14:textId="6E603E17" w:rsidR="000F186A" w:rsidRPr="00325CAE" w:rsidRDefault="00325CAE" w:rsidP="00B12D59">
      <w:pPr>
        <w:spacing w:after="120" w:line="276" w:lineRule="auto"/>
        <w:ind w:firstLine="0"/>
        <w:rPr>
          <w:rFonts w:ascii="Times New Roman" w:hAnsi="Times New Roman" w:cs="Times New Roman"/>
        </w:rPr>
      </w:pPr>
      <w:r w:rsidRPr="00325CAE">
        <w:rPr>
          <w:rFonts w:ascii="Times New Roman" w:hAnsi="Times New Roman" w:cs="Times New Roman"/>
        </w:rPr>
        <w:t>–</w:t>
      </w:r>
      <w:r w:rsidR="000F186A" w:rsidRPr="00325CAE">
        <w:rPr>
          <w:rFonts w:ascii="Times New Roman" w:hAnsi="Times New Roman" w:cs="Times New Roman"/>
        </w:rPr>
        <w:t xml:space="preserve"> odnotowania w księgach parafialnych płci niezgodnej z kryterium genetycznym (nr 68)</w:t>
      </w:r>
      <w:r w:rsidRPr="00325CAE">
        <w:rPr>
          <w:rFonts w:ascii="Times New Roman" w:hAnsi="Times New Roman" w:cs="Times New Roman"/>
        </w:rPr>
        <w:t>;</w:t>
      </w:r>
    </w:p>
    <w:p w14:paraId="0F4EFE63" w14:textId="571154A5" w:rsidR="000F186A" w:rsidRPr="00325CAE" w:rsidRDefault="00325CAE" w:rsidP="00B12D59">
      <w:pPr>
        <w:spacing w:after="120" w:line="276" w:lineRule="auto"/>
        <w:ind w:firstLine="0"/>
        <w:rPr>
          <w:rFonts w:ascii="Times New Roman" w:hAnsi="Times New Roman" w:cs="Times New Roman"/>
        </w:rPr>
      </w:pPr>
      <w:r w:rsidRPr="00325CAE">
        <w:rPr>
          <w:rFonts w:ascii="Times New Roman" w:hAnsi="Times New Roman" w:cs="Times New Roman"/>
        </w:rPr>
        <w:t xml:space="preserve">– </w:t>
      </w:r>
      <w:r w:rsidR="000F186A" w:rsidRPr="00325CAE">
        <w:rPr>
          <w:rFonts w:ascii="Times New Roman" w:hAnsi="Times New Roman" w:cs="Times New Roman"/>
        </w:rPr>
        <w:t xml:space="preserve">nieokreślenia płci dziecka przy wpisie do ksiąg parafialnych (np. w oczekiwaniu, aż z czasem samo dziecko określi swoją płeć), nawet jeżeli tak postąpiono w dokumentach </w:t>
      </w:r>
      <w:r w:rsidR="00623F98" w:rsidRPr="00325CAE">
        <w:rPr>
          <w:rFonts w:ascii="Times New Roman" w:hAnsi="Times New Roman" w:cs="Times New Roman"/>
        </w:rPr>
        <w:t>cywilnych</w:t>
      </w:r>
      <w:r w:rsidR="000F186A" w:rsidRPr="00325CAE">
        <w:rPr>
          <w:rFonts w:ascii="Times New Roman" w:hAnsi="Times New Roman" w:cs="Times New Roman"/>
        </w:rPr>
        <w:t xml:space="preserve"> (nr 66)</w:t>
      </w:r>
      <w:r w:rsidRPr="00325CAE">
        <w:rPr>
          <w:rFonts w:ascii="Times New Roman" w:hAnsi="Times New Roman" w:cs="Times New Roman"/>
        </w:rPr>
        <w:t>;</w:t>
      </w:r>
    </w:p>
    <w:p w14:paraId="6481DDD3" w14:textId="61308F15" w:rsidR="000F186A" w:rsidRPr="00325CAE" w:rsidRDefault="00325CAE" w:rsidP="00B12D59">
      <w:pPr>
        <w:spacing w:after="120" w:line="276" w:lineRule="auto"/>
        <w:ind w:firstLine="0"/>
        <w:rPr>
          <w:rFonts w:ascii="Times New Roman" w:hAnsi="Times New Roman" w:cs="Times New Roman"/>
        </w:rPr>
      </w:pPr>
      <w:r w:rsidRPr="00325CAE">
        <w:rPr>
          <w:rFonts w:ascii="Times New Roman" w:hAnsi="Times New Roman" w:cs="Times New Roman"/>
        </w:rPr>
        <w:t>–</w:t>
      </w:r>
      <w:r w:rsidR="000F186A" w:rsidRPr="00325CAE">
        <w:rPr>
          <w:rFonts w:ascii="Times New Roman" w:hAnsi="Times New Roman" w:cs="Times New Roman"/>
        </w:rPr>
        <w:t xml:space="preserve"> dokonywania zmian w księgach parafialnych pozostających w sprzeczności z powyższymi zasadami.</w:t>
      </w:r>
    </w:p>
    <w:p w14:paraId="0A4503A8" w14:textId="77777777" w:rsidR="00325CAE" w:rsidRDefault="00325CAE" w:rsidP="00325CAE">
      <w:pPr>
        <w:spacing w:after="120" w:line="276" w:lineRule="auto"/>
        <w:ind w:firstLine="0"/>
        <w:rPr>
          <w:rFonts w:ascii="Times New Roman" w:eastAsia="Times New Roman" w:hAnsi="Times New Roman" w:cs="Times New Roman"/>
          <w:b/>
          <w:bCs/>
          <w:lang w:eastAsia="en-US"/>
        </w:rPr>
      </w:pPr>
    </w:p>
    <w:p w14:paraId="4505449B" w14:textId="519D5664" w:rsidR="000F186A" w:rsidRPr="00325CAE" w:rsidRDefault="00325CAE" w:rsidP="00325CAE">
      <w:pPr>
        <w:spacing w:after="120" w:line="276" w:lineRule="auto"/>
        <w:ind w:firstLine="0"/>
        <w:rPr>
          <w:rFonts w:ascii="Times New Roman" w:eastAsia="Times New Roman" w:hAnsi="Times New Roman" w:cs="Times New Roman"/>
          <w:lang w:eastAsia="en-US"/>
        </w:rPr>
      </w:pPr>
      <w:r>
        <w:rPr>
          <w:rFonts w:ascii="Times New Roman" w:eastAsia="Times New Roman" w:hAnsi="Times New Roman" w:cs="Times New Roman"/>
          <w:b/>
          <w:bCs/>
          <w:lang w:eastAsia="en-US"/>
        </w:rPr>
        <w:t xml:space="preserve">III. </w:t>
      </w:r>
      <w:r w:rsidR="000F186A" w:rsidRPr="00325CAE">
        <w:rPr>
          <w:rFonts w:ascii="Times New Roman" w:eastAsia="Times New Roman" w:hAnsi="Times New Roman" w:cs="Times New Roman"/>
          <w:b/>
          <w:bCs/>
          <w:lang w:eastAsia="en-US"/>
        </w:rPr>
        <w:t>Podsumowanie</w:t>
      </w:r>
    </w:p>
    <w:p w14:paraId="10B351AB" w14:textId="46634C55" w:rsidR="006B30D3" w:rsidRDefault="000F186A" w:rsidP="00B12D59">
      <w:pPr>
        <w:spacing w:after="120" w:line="276" w:lineRule="auto"/>
        <w:rPr>
          <w:rFonts w:ascii="Times New Roman" w:eastAsia="Times New Roman" w:hAnsi="Times New Roman" w:cs="Times New Roman"/>
          <w:lang w:eastAsia="en-US"/>
        </w:rPr>
      </w:pPr>
      <w:r w:rsidRPr="00325CAE">
        <w:rPr>
          <w:rFonts w:ascii="Times New Roman" w:eastAsia="Times New Roman" w:hAnsi="Times New Roman" w:cs="Times New Roman"/>
          <w:lang w:eastAsia="en-US"/>
        </w:rPr>
        <w:t xml:space="preserve">Zgodnie z powyższymi analizami każde dziecko poczęte </w:t>
      </w:r>
      <w:r w:rsidR="00E76F6D" w:rsidRPr="00325CAE">
        <w:rPr>
          <w:rFonts w:ascii="Times New Roman" w:eastAsia="Times New Roman" w:hAnsi="Times New Roman" w:cs="Times New Roman"/>
          <w:lang w:eastAsia="en-US"/>
        </w:rPr>
        <w:t>w jakikolwiek sposób</w:t>
      </w:r>
      <w:r w:rsidRPr="00325CAE">
        <w:rPr>
          <w:rFonts w:ascii="Times New Roman" w:eastAsia="Times New Roman" w:hAnsi="Times New Roman" w:cs="Times New Roman"/>
          <w:lang w:eastAsia="en-US"/>
        </w:rPr>
        <w:t xml:space="preserve"> jest obdarowane godnością osobową i w całej pełni jest podmiotem prawa naturalnego oraz praw cywilnych i kościelnych. Również dla tego dziecka, jak każdego innego człowieka, chrzest jest </w:t>
      </w:r>
      <w:r w:rsidRPr="00325CAE">
        <w:rPr>
          <w:rFonts w:ascii="Times New Roman" w:eastAsia="Times New Roman" w:hAnsi="Times New Roman" w:cs="Times New Roman"/>
          <w:lang w:eastAsia="en-US"/>
        </w:rPr>
        <w:lastRenderedPageBreak/>
        <w:t>tak wielkim darem Bożej miłości w wymiarze zbawczym i eklezjalnym, że nikt nie może mu go odmawiać tylko dlatego, że zostało poczęte z pomocą metod innych niż współżycie intymne małżonków. Jedyne ograniczenia mogą wynikać z przedstawionych wyżej zasad doktryny katolickiej i przepisów prawa kościelnego.</w:t>
      </w:r>
    </w:p>
    <w:p w14:paraId="3CBBDE87" w14:textId="77777777" w:rsidR="00985DFE" w:rsidRDefault="00985DFE" w:rsidP="00B12D59">
      <w:pPr>
        <w:spacing w:after="120" w:line="276" w:lineRule="auto"/>
        <w:rPr>
          <w:rFonts w:ascii="Times New Roman" w:eastAsia="Times New Roman" w:hAnsi="Times New Roman" w:cs="Times New Roman"/>
          <w:lang w:eastAsia="en-US"/>
        </w:rPr>
      </w:pPr>
    </w:p>
    <w:p w14:paraId="1D37D7B8" w14:textId="77777777" w:rsidR="004D19A4" w:rsidRDefault="00985DFE" w:rsidP="00985DFE">
      <w:pPr>
        <w:spacing w:after="120"/>
        <w:rPr>
          <w:rFonts w:ascii="Times New Roman" w:hAnsi="Times New Roman" w:cs="Times New Roman"/>
        </w:rPr>
      </w:pPr>
      <w:r w:rsidRPr="004D19A4">
        <w:rPr>
          <w:rFonts w:ascii="Times New Roman" w:hAnsi="Times New Roman" w:cs="Times New Roman"/>
        </w:rPr>
        <w:t xml:space="preserve">W imieniu Zespołu Ekspertów Konferencji Episkopatu Polski ds. Bioetycznych </w:t>
      </w:r>
    </w:p>
    <w:p w14:paraId="592BA26B" w14:textId="36B37262" w:rsidR="00985DFE" w:rsidRPr="004D19A4" w:rsidRDefault="00985DFE" w:rsidP="00985DFE">
      <w:pPr>
        <w:spacing w:after="120"/>
        <w:rPr>
          <w:rFonts w:ascii="Times New Roman" w:hAnsi="Times New Roman" w:cs="Times New Roman"/>
        </w:rPr>
      </w:pPr>
      <w:r w:rsidRPr="004D19A4">
        <w:rPr>
          <w:rFonts w:ascii="Times New Roman" w:hAnsi="Times New Roman" w:cs="Times New Roman"/>
        </w:rPr>
        <w:t xml:space="preserve">Bp Józef Wróbel SCJ </w:t>
      </w:r>
    </w:p>
    <w:p w14:paraId="7A02D50F" w14:textId="3362EB26" w:rsidR="00985DFE" w:rsidRPr="004D19A4" w:rsidRDefault="00985DFE" w:rsidP="00985DFE">
      <w:pPr>
        <w:spacing w:after="120"/>
        <w:rPr>
          <w:rFonts w:ascii="Times New Roman" w:hAnsi="Times New Roman" w:cs="Times New Roman"/>
        </w:rPr>
      </w:pPr>
      <w:r w:rsidRPr="004D19A4">
        <w:rPr>
          <w:rFonts w:ascii="Times New Roman" w:hAnsi="Times New Roman" w:cs="Times New Roman"/>
        </w:rPr>
        <w:t xml:space="preserve">Warszawa, </w:t>
      </w:r>
      <w:r w:rsidR="00BC4168">
        <w:rPr>
          <w:rFonts w:ascii="Times New Roman" w:hAnsi="Times New Roman" w:cs="Times New Roman"/>
        </w:rPr>
        <w:t>20</w:t>
      </w:r>
      <w:r w:rsidRPr="004D19A4">
        <w:rPr>
          <w:rFonts w:ascii="Times New Roman" w:hAnsi="Times New Roman" w:cs="Times New Roman"/>
        </w:rPr>
        <w:t xml:space="preserve"> listopada 202</w:t>
      </w:r>
      <w:r w:rsidR="007E44AE">
        <w:rPr>
          <w:rFonts w:ascii="Times New Roman" w:hAnsi="Times New Roman" w:cs="Times New Roman"/>
        </w:rPr>
        <w:t>5</w:t>
      </w:r>
      <w:r w:rsidRPr="004D19A4">
        <w:rPr>
          <w:rFonts w:ascii="Times New Roman" w:hAnsi="Times New Roman" w:cs="Times New Roman"/>
        </w:rPr>
        <w:t xml:space="preserve"> r.</w:t>
      </w:r>
    </w:p>
    <w:sectPr w:rsidR="00985DFE" w:rsidRPr="004D19A4" w:rsidSect="000F186A">
      <w:footerReference w:type="default" r:id="rId7"/>
      <w:footerReference w:type="first" r:id="rId8"/>
      <w:pgSz w:w="11907" w:h="16839"/>
      <w:pgMar w:top="1417" w:right="907" w:bottom="1417" w:left="1984" w:header="0" w:footer="567" w:gutter="0"/>
      <w:pgNumType w:start="1"/>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C008F0" w14:textId="77777777" w:rsidR="00E70B45" w:rsidRDefault="00E70B45">
      <w:pPr>
        <w:spacing w:line="240" w:lineRule="auto"/>
      </w:pPr>
      <w:r>
        <w:separator/>
      </w:r>
    </w:p>
  </w:endnote>
  <w:endnote w:type="continuationSeparator" w:id="0">
    <w:p w14:paraId="0577A570" w14:textId="77777777" w:rsidR="00E70B45" w:rsidRDefault="00E70B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02ABB" w14:textId="34418ACC" w:rsidR="000F186A" w:rsidRDefault="000F186A">
    <w:pPr>
      <w:pStyle w:val="Stopka"/>
      <w:jc w:val="right"/>
    </w:pPr>
    <w:r>
      <w:fldChar w:fldCharType="begin"/>
    </w:r>
    <w:r>
      <w:instrText xml:space="preserve"> PAGE </w:instrText>
    </w:r>
    <w:r>
      <w:fldChar w:fldCharType="separate"/>
    </w:r>
    <w:r w:rsidR="00BA56BB">
      <w:rPr>
        <w:noProof/>
      </w:rPr>
      <w:t>4</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22BCE" w14:textId="324C7F00" w:rsidR="000F186A" w:rsidRDefault="000F186A">
    <w:pPr>
      <w:pStyle w:val="Stopka"/>
      <w:jc w:val="right"/>
    </w:pPr>
    <w:r>
      <w:fldChar w:fldCharType="begin"/>
    </w:r>
    <w:r>
      <w:instrText xml:space="preserve"> PAGE </w:instrText>
    </w:r>
    <w:r>
      <w:fldChar w:fldCharType="separate"/>
    </w:r>
    <w:r w:rsidR="00BA56BB">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706330" w14:textId="77777777" w:rsidR="00E70B45" w:rsidRDefault="00E70B45">
      <w:pPr>
        <w:spacing w:line="240" w:lineRule="auto"/>
      </w:pPr>
      <w:r>
        <w:separator/>
      </w:r>
    </w:p>
  </w:footnote>
  <w:footnote w:type="continuationSeparator" w:id="0">
    <w:p w14:paraId="393CA7A6" w14:textId="77777777" w:rsidR="00E70B45" w:rsidRDefault="00E70B45">
      <w:pPr>
        <w:spacing w:line="240" w:lineRule="auto"/>
      </w:pPr>
      <w:r>
        <w:continuationSeparator/>
      </w:r>
    </w:p>
  </w:footnote>
  <w:footnote w:id="1">
    <w:p w14:paraId="375ED333" w14:textId="4609209C" w:rsidR="00010C05" w:rsidRPr="00325CAE" w:rsidRDefault="00010C05" w:rsidP="00010C05">
      <w:pPr>
        <w:pStyle w:val="Tekstprzypisudolnego"/>
        <w:ind w:firstLine="0"/>
        <w:rPr>
          <w:rFonts w:ascii="Times New Roman" w:hAnsi="Times New Roman" w:cs="Times New Roman"/>
        </w:rPr>
      </w:pPr>
      <w:r w:rsidRPr="00325CAE">
        <w:rPr>
          <w:rStyle w:val="Odwoanieprzypisudolnego"/>
          <w:rFonts w:ascii="Times New Roman" w:hAnsi="Times New Roman" w:cs="Times New Roman"/>
        </w:rPr>
        <w:footnoteRef/>
      </w:r>
      <w:r w:rsidRPr="00325CAE">
        <w:rPr>
          <w:rFonts w:ascii="Times New Roman" w:hAnsi="Times New Roman" w:cs="Times New Roman"/>
        </w:rPr>
        <w:t xml:space="preserve"> Zob. </w:t>
      </w:r>
      <w:r w:rsidRPr="00325CAE">
        <w:rPr>
          <w:rFonts w:ascii="Times New Roman" w:hAnsi="Times New Roman" w:cs="Times New Roman"/>
          <w:i/>
          <w:iCs/>
        </w:rPr>
        <w:t xml:space="preserve">Wobec </w:t>
      </w:r>
      <w:bookmarkStart w:id="0" w:name="_GoBack"/>
      <w:r w:rsidRPr="00325CAE">
        <w:rPr>
          <w:rFonts w:ascii="Times New Roman" w:hAnsi="Times New Roman" w:cs="Times New Roman"/>
          <w:i/>
          <w:iCs/>
        </w:rPr>
        <w:t>in vitro</w:t>
      </w:r>
      <w:bookmarkEnd w:id="0"/>
      <w:r w:rsidRPr="00325CAE">
        <w:rPr>
          <w:rFonts w:ascii="Times New Roman" w:hAnsi="Times New Roman" w:cs="Times New Roman"/>
          <w:i/>
          <w:iCs/>
        </w:rPr>
        <w:t>. Genetyczne, moralne, filozoficzne, teologiczne i prawne aspekty zapłodnienia pozaustrojowego</w:t>
      </w:r>
      <w:r w:rsidRPr="00325CAE">
        <w:rPr>
          <w:rFonts w:ascii="Times New Roman" w:hAnsi="Times New Roman" w:cs="Times New Roman"/>
        </w:rPr>
        <w:t xml:space="preserve">, red. J. Grzybowski, F. Longchamps de Bérier, Wydawnictwo Jedność, Kielce 2017; </w:t>
      </w:r>
      <w:r w:rsidRPr="00325CAE">
        <w:rPr>
          <w:rFonts w:ascii="Times New Roman" w:hAnsi="Times New Roman" w:cs="Times New Roman"/>
          <w:i/>
          <w:iCs/>
        </w:rPr>
        <w:t>Stanowisko Zespołu Ekspertów Konferencji Episkopatu Polski ds. Bioetycznych w sprawie dopuszczalności aborcji w oparciu o przesłankę zdrowia psychicznego</w:t>
      </w:r>
      <w:r w:rsidRPr="00325CAE">
        <w:rPr>
          <w:rFonts w:ascii="Times New Roman" w:hAnsi="Times New Roman" w:cs="Times New Roman"/>
        </w:rPr>
        <w:t xml:space="preserve">, Warszawa 4.09.2023; </w:t>
      </w:r>
      <w:r w:rsidRPr="00325CAE">
        <w:rPr>
          <w:rFonts w:ascii="Times New Roman" w:hAnsi="Times New Roman" w:cs="Times New Roman"/>
          <w:i/>
          <w:iCs/>
        </w:rPr>
        <w:t>Aborcja poza etyką i prawem? Stanowisko Zespołu Ekspertów Konferencji Episkopatu Polski ds. Bioetycznych</w:t>
      </w:r>
      <w:r w:rsidRPr="00325CAE">
        <w:rPr>
          <w:rFonts w:ascii="Times New Roman" w:hAnsi="Times New Roman" w:cs="Times New Roman"/>
        </w:rPr>
        <w:t>, Warszawa 03.09.2024.</w:t>
      </w:r>
    </w:p>
  </w:footnote>
  <w:footnote w:id="2">
    <w:p w14:paraId="4D9521D3" w14:textId="55D3D4DF" w:rsidR="00A96522" w:rsidRPr="00325CAE" w:rsidRDefault="00A96522" w:rsidP="00A96522">
      <w:pPr>
        <w:pStyle w:val="Tekstprzypisudolnego"/>
        <w:ind w:firstLine="0"/>
        <w:rPr>
          <w:rFonts w:ascii="Times New Roman" w:hAnsi="Times New Roman" w:cs="Times New Roman"/>
        </w:rPr>
      </w:pPr>
      <w:r w:rsidRPr="00325CAE">
        <w:rPr>
          <w:rStyle w:val="Odwoanieprzypisudolnego"/>
          <w:rFonts w:ascii="Times New Roman" w:hAnsi="Times New Roman" w:cs="Times New Roman"/>
        </w:rPr>
        <w:footnoteRef/>
      </w:r>
      <w:r w:rsidRPr="00325CAE">
        <w:rPr>
          <w:rFonts w:ascii="Times New Roman" w:hAnsi="Times New Roman" w:cs="Times New Roman"/>
        </w:rPr>
        <w:t xml:space="preserve"> Por. Pius XII, </w:t>
      </w:r>
      <w:r w:rsidRPr="00325CAE">
        <w:rPr>
          <w:rFonts w:ascii="Times New Roman" w:hAnsi="Times New Roman" w:cs="Times New Roman"/>
          <w:i/>
          <w:iCs/>
        </w:rPr>
        <w:t>Encyklika Humani generis</w:t>
      </w:r>
      <w:r w:rsidRPr="00325CAE">
        <w:rPr>
          <w:rFonts w:ascii="Times New Roman" w:hAnsi="Times New Roman" w:cs="Times New Roman"/>
        </w:rPr>
        <w:t xml:space="preserve">, nr 36; Jan Paweł II, </w:t>
      </w:r>
      <w:r w:rsidRPr="00325CAE">
        <w:rPr>
          <w:rFonts w:ascii="Times New Roman" w:hAnsi="Times New Roman" w:cs="Times New Roman"/>
          <w:i/>
          <w:iCs/>
        </w:rPr>
        <w:t>Orędzie życia. Przesłanie Ojca Świętego do członków Papieskiej Akademii Nauk</w:t>
      </w:r>
      <w:r w:rsidRPr="00325CAE">
        <w:rPr>
          <w:rFonts w:ascii="Times New Roman" w:hAnsi="Times New Roman" w:cs="Times New Roman"/>
        </w:rPr>
        <w:t xml:space="preserve">, 22.10.1996; </w:t>
      </w:r>
      <w:r w:rsidRPr="00325CAE">
        <w:rPr>
          <w:rFonts w:ascii="Times New Roman" w:hAnsi="Times New Roman" w:cs="Times New Roman"/>
          <w:i/>
          <w:iCs/>
        </w:rPr>
        <w:t>Katechizm Kościoła Katolickiego</w:t>
      </w:r>
      <w:r w:rsidRPr="00325CAE">
        <w:rPr>
          <w:rFonts w:ascii="Times New Roman" w:hAnsi="Times New Roman" w:cs="Times New Roman"/>
        </w:rPr>
        <w:t>, nr 366.</w:t>
      </w:r>
    </w:p>
  </w:footnote>
  <w:footnote w:id="3">
    <w:p w14:paraId="0A06F895" w14:textId="0A5902A7" w:rsidR="00D733D7" w:rsidRPr="004F65D2" w:rsidRDefault="00D733D7" w:rsidP="00D733D7">
      <w:pPr>
        <w:pStyle w:val="Tekstprzypisudolnego"/>
        <w:ind w:firstLine="0"/>
        <w:rPr>
          <w:rFonts w:ascii="Times New Roman" w:hAnsi="Times New Roman" w:cs="Times New Roman"/>
          <w:lang w:val="it-IT"/>
        </w:rPr>
      </w:pPr>
      <w:r w:rsidRPr="00325CAE">
        <w:rPr>
          <w:rStyle w:val="Odwoanieprzypisudolnego"/>
          <w:rFonts w:ascii="Times New Roman" w:hAnsi="Times New Roman" w:cs="Times New Roman"/>
        </w:rPr>
        <w:footnoteRef/>
      </w:r>
      <w:r w:rsidRPr="004F65D2">
        <w:rPr>
          <w:rFonts w:ascii="Times New Roman" w:hAnsi="Times New Roman" w:cs="Times New Roman"/>
          <w:lang w:val="it-IT"/>
        </w:rPr>
        <w:t xml:space="preserve"> </w:t>
      </w:r>
      <w:r w:rsidRPr="004F65D2">
        <w:rPr>
          <w:rFonts w:ascii="Times New Roman" w:hAnsi="Times New Roman" w:cs="Times New Roman"/>
          <w:i/>
          <w:iCs/>
          <w:lang w:val="it-IT"/>
        </w:rPr>
        <w:t>Pontificia Commissio Codici luris Canonici Authentice Interpretando, Can. 1398</w:t>
      </w:r>
      <w:r w:rsidRPr="004F65D2">
        <w:rPr>
          <w:rFonts w:ascii="Times New Roman" w:hAnsi="Times New Roman" w:cs="Times New Roman"/>
          <w:lang w:val="it-IT"/>
        </w:rPr>
        <w:t>, „Acta Apostolicae Sedis”, nr 80 (1988), s</w:t>
      </w:r>
      <w:r w:rsidR="00662CF7">
        <w:rPr>
          <w:rFonts w:ascii="Times New Roman" w:hAnsi="Times New Roman" w:cs="Times New Roman"/>
          <w:lang w:val="it-IT"/>
        </w:rPr>
        <w:t>s</w:t>
      </w:r>
      <w:r w:rsidRPr="004F65D2">
        <w:rPr>
          <w:rFonts w:ascii="Times New Roman" w:hAnsi="Times New Roman" w:cs="Times New Roman"/>
          <w:lang w:val="it-IT"/>
        </w:rPr>
        <w:t>. 1818-1819.</w:t>
      </w:r>
    </w:p>
  </w:footnote>
  <w:footnote w:id="4">
    <w:p w14:paraId="70655BCC" w14:textId="5B385FBE" w:rsidR="00652AAA" w:rsidRPr="00325CAE" w:rsidRDefault="00652AAA" w:rsidP="00652AAA">
      <w:pPr>
        <w:pStyle w:val="Tekstprzypisudolnego"/>
        <w:ind w:firstLine="0"/>
        <w:rPr>
          <w:rFonts w:ascii="Times New Roman" w:hAnsi="Times New Roman" w:cs="Times New Roman"/>
        </w:rPr>
      </w:pPr>
      <w:r w:rsidRPr="00325CAE">
        <w:rPr>
          <w:rStyle w:val="Odwoanieprzypisudolnego"/>
          <w:rFonts w:ascii="Times New Roman" w:hAnsi="Times New Roman" w:cs="Times New Roman"/>
        </w:rPr>
        <w:footnoteRef/>
      </w:r>
      <w:r w:rsidRPr="00325CAE">
        <w:rPr>
          <w:rFonts w:ascii="Times New Roman" w:hAnsi="Times New Roman" w:cs="Times New Roman"/>
        </w:rPr>
        <w:t xml:space="preserve"> </w:t>
      </w:r>
      <w:r w:rsidRPr="00325CAE">
        <w:rPr>
          <w:rFonts w:ascii="Times New Roman" w:hAnsi="Times New Roman" w:cs="Times New Roman"/>
          <w:i/>
          <w:iCs/>
        </w:rPr>
        <w:t xml:space="preserve">Instrukcja o </w:t>
      </w:r>
      <w:r w:rsidR="00164C07">
        <w:rPr>
          <w:rFonts w:ascii="Times New Roman" w:hAnsi="Times New Roman" w:cs="Times New Roman"/>
          <w:i/>
          <w:iCs/>
        </w:rPr>
        <w:t>c</w:t>
      </w:r>
      <w:r w:rsidRPr="00325CAE">
        <w:rPr>
          <w:rFonts w:ascii="Times New Roman" w:hAnsi="Times New Roman" w:cs="Times New Roman"/>
          <w:i/>
          <w:iCs/>
        </w:rPr>
        <w:t>hrzcie dzieci „Pastoralis actio” z 20 października 1980</w:t>
      </w:r>
      <w:r w:rsidRPr="00325CAE">
        <w:rPr>
          <w:rFonts w:ascii="Times New Roman" w:hAnsi="Times New Roman" w:cs="Times New Roman"/>
        </w:rPr>
        <w:t>, nr 6 i 7: „Acta Apostolicae Sedis”, nr 72 (1980), s</w:t>
      </w:r>
      <w:r w:rsidR="00662CF7">
        <w:rPr>
          <w:rFonts w:ascii="Times New Roman" w:hAnsi="Times New Roman" w:cs="Times New Roman"/>
        </w:rPr>
        <w:t>s</w:t>
      </w:r>
      <w:r w:rsidRPr="00325CAE">
        <w:rPr>
          <w:rFonts w:ascii="Times New Roman" w:hAnsi="Times New Roman" w:cs="Times New Roman"/>
        </w:rPr>
        <w:t>. 1137-1156.</w:t>
      </w:r>
    </w:p>
  </w:footnote>
  <w:footnote w:id="5">
    <w:p w14:paraId="2C37A650" w14:textId="07E88F42" w:rsidR="006F11E1" w:rsidRPr="00297549" w:rsidRDefault="006F11E1" w:rsidP="00297549">
      <w:pPr>
        <w:pStyle w:val="Tekstprzypisudolnego"/>
        <w:ind w:firstLine="0"/>
        <w:rPr>
          <w:rFonts w:ascii="Times New Roman" w:hAnsi="Times New Roman" w:cs="Times New Roman"/>
        </w:rPr>
      </w:pPr>
      <w:r w:rsidRPr="00297549">
        <w:rPr>
          <w:rStyle w:val="Odwoanieprzypisudolnego"/>
          <w:rFonts w:ascii="Times New Roman" w:hAnsi="Times New Roman" w:cs="Times New Roman"/>
        </w:rPr>
        <w:footnoteRef/>
      </w:r>
      <w:r w:rsidRPr="00297549">
        <w:rPr>
          <w:rFonts w:ascii="Times New Roman" w:hAnsi="Times New Roman" w:cs="Times New Roman"/>
        </w:rPr>
        <w:t xml:space="preserve"> </w:t>
      </w:r>
      <w:r w:rsidR="00297549" w:rsidRPr="00297549">
        <w:rPr>
          <w:rFonts w:ascii="Times New Roman" w:hAnsi="Times New Roman" w:cs="Times New Roman"/>
        </w:rPr>
        <w:t xml:space="preserve">Por. </w:t>
      </w:r>
      <w:r w:rsidR="00297549" w:rsidRPr="00297549">
        <w:rPr>
          <w:rFonts w:ascii="Times New Roman" w:hAnsi="Times New Roman" w:cs="Times New Roman"/>
          <w:i/>
        </w:rPr>
        <w:t>Katechizm Kościoła Katolickiego</w:t>
      </w:r>
      <w:r w:rsidR="00297549" w:rsidRPr="00297549">
        <w:rPr>
          <w:rFonts w:ascii="Times New Roman" w:hAnsi="Times New Roman" w:cs="Times New Roman"/>
        </w:rPr>
        <w:t>, nr 1277, 1213; KPK, kan. 849.</w:t>
      </w:r>
    </w:p>
  </w:footnote>
  <w:footnote w:id="6">
    <w:p w14:paraId="38D107C8" w14:textId="4427A9AF" w:rsidR="00652AAA" w:rsidRPr="00325CAE" w:rsidRDefault="00652AAA" w:rsidP="00652AAA">
      <w:pPr>
        <w:pStyle w:val="Tekstprzypisudolnego"/>
        <w:ind w:firstLine="0"/>
        <w:rPr>
          <w:rFonts w:ascii="Times New Roman" w:hAnsi="Times New Roman" w:cs="Times New Roman"/>
        </w:rPr>
      </w:pPr>
      <w:r w:rsidRPr="00325CAE">
        <w:rPr>
          <w:rStyle w:val="Odwoanieprzypisudolnego"/>
          <w:rFonts w:ascii="Times New Roman" w:hAnsi="Times New Roman" w:cs="Times New Roman"/>
        </w:rPr>
        <w:footnoteRef/>
      </w:r>
      <w:r w:rsidRPr="00985DFE">
        <w:rPr>
          <w:rFonts w:ascii="Times New Roman" w:hAnsi="Times New Roman" w:cs="Times New Roman"/>
          <w:lang w:val="de-DE"/>
        </w:rPr>
        <w:t xml:space="preserve"> Zob. kan. 877 §3 KPK; </w:t>
      </w:r>
      <w:r w:rsidRPr="00985DFE">
        <w:rPr>
          <w:rFonts w:ascii="Times New Roman" w:hAnsi="Times New Roman" w:cs="Times New Roman"/>
          <w:i/>
          <w:iCs/>
          <w:lang w:val="de-DE"/>
        </w:rPr>
        <w:t xml:space="preserve">Dicasterium de Legum  Textibus. </w:t>
      </w:r>
      <w:r w:rsidRPr="004F65D2">
        <w:rPr>
          <w:rFonts w:ascii="Times New Roman" w:hAnsi="Times New Roman" w:cs="Times New Roman"/>
          <w:i/>
          <w:iCs/>
          <w:lang w:val="it-IT"/>
        </w:rPr>
        <w:t>Circa l’effetto di varie “questioni di genere” sui registri parrocchiali</w:t>
      </w:r>
      <w:r w:rsidRPr="004F65D2">
        <w:rPr>
          <w:rFonts w:ascii="Times New Roman" w:hAnsi="Times New Roman" w:cs="Times New Roman"/>
          <w:lang w:val="it-IT"/>
        </w:rPr>
        <w:t xml:space="preserve">. </w:t>
      </w:r>
      <w:r w:rsidRPr="00325CAE">
        <w:rPr>
          <w:rFonts w:ascii="Times New Roman" w:hAnsi="Times New Roman" w:cs="Times New Roman"/>
        </w:rPr>
        <w:t>25.10.2024. Prot. N. 18360/2024.</w:t>
      </w:r>
    </w:p>
  </w:footnote>
  <w:footnote w:id="7">
    <w:p w14:paraId="24268D6B" w14:textId="4A9BB430" w:rsidR="00325CAE" w:rsidRPr="004F65D2" w:rsidRDefault="00325CAE" w:rsidP="00325CAE">
      <w:pPr>
        <w:pStyle w:val="Tekstprzypisudolnego"/>
        <w:ind w:firstLine="0"/>
        <w:rPr>
          <w:rFonts w:ascii="Times New Roman" w:hAnsi="Times New Roman" w:cs="Times New Roman"/>
          <w:lang w:val="it-IT"/>
        </w:rPr>
      </w:pPr>
      <w:r w:rsidRPr="00325CAE">
        <w:rPr>
          <w:rStyle w:val="Odwoanieprzypisudolnego"/>
          <w:rFonts w:ascii="Times New Roman" w:hAnsi="Times New Roman" w:cs="Times New Roman"/>
        </w:rPr>
        <w:footnoteRef/>
      </w:r>
      <w:r w:rsidRPr="00325CAE">
        <w:rPr>
          <w:rFonts w:ascii="Times New Roman" w:hAnsi="Times New Roman" w:cs="Times New Roman"/>
        </w:rPr>
        <w:t xml:space="preserve"> Zob. </w:t>
      </w:r>
      <w:r w:rsidRPr="00325CAE">
        <w:rPr>
          <w:rFonts w:ascii="Times New Roman" w:hAnsi="Times New Roman" w:cs="Times New Roman"/>
          <w:i/>
          <w:iCs/>
        </w:rPr>
        <w:t>Stanowisko Konferencji Episkopatu Polski w kwestii LGBT+</w:t>
      </w:r>
      <w:r w:rsidRPr="00325CAE">
        <w:rPr>
          <w:rFonts w:ascii="Times New Roman" w:hAnsi="Times New Roman" w:cs="Times New Roman"/>
        </w:rPr>
        <w:t xml:space="preserve">, Częstochowa, 28.08.2020, nr 61; </w:t>
      </w:r>
      <w:r w:rsidRPr="00325CAE">
        <w:rPr>
          <w:rFonts w:ascii="Times New Roman" w:hAnsi="Times New Roman" w:cs="Times New Roman"/>
          <w:i/>
          <w:iCs/>
        </w:rPr>
        <w:t xml:space="preserve">Pontificium Consilium de Legum Textibus. </w:t>
      </w:r>
      <w:r w:rsidRPr="004F65D2">
        <w:rPr>
          <w:rFonts w:ascii="Times New Roman" w:hAnsi="Times New Roman" w:cs="Times New Roman"/>
          <w:i/>
          <w:iCs/>
          <w:lang w:val="en-US"/>
        </w:rPr>
        <w:t>Opinion of Pontifical Council regarding the admission of two non-Catholics as witnesses to baptism and the annotation of persons of the same sex and the so-called "transgender persons" as parents in the baptismal register</w:t>
      </w:r>
      <w:r w:rsidRPr="004F65D2">
        <w:rPr>
          <w:rFonts w:ascii="Times New Roman" w:hAnsi="Times New Roman" w:cs="Times New Roman"/>
          <w:lang w:val="en-US"/>
        </w:rPr>
        <w:t xml:space="preserve">. </w:t>
      </w:r>
      <w:r w:rsidRPr="004F65D2">
        <w:rPr>
          <w:rFonts w:ascii="Times New Roman" w:hAnsi="Times New Roman" w:cs="Times New Roman"/>
          <w:lang w:val="it-IT"/>
        </w:rPr>
        <w:t>15.11.2017. Prot. N. 15986/2017.</w:t>
      </w:r>
    </w:p>
  </w:footnote>
  <w:footnote w:id="8">
    <w:p w14:paraId="5A1DFD07" w14:textId="43D95915" w:rsidR="00325CAE" w:rsidRPr="004F65D2" w:rsidRDefault="00325CAE" w:rsidP="00325CAE">
      <w:pPr>
        <w:pStyle w:val="Tekstprzypisudolnego"/>
        <w:ind w:firstLine="0"/>
        <w:rPr>
          <w:rFonts w:ascii="Times New Roman" w:hAnsi="Times New Roman" w:cs="Times New Roman"/>
          <w:lang w:val="pt-BR"/>
        </w:rPr>
      </w:pPr>
      <w:r w:rsidRPr="001154F6">
        <w:rPr>
          <w:rStyle w:val="Odwoanieprzypisudolnego"/>
          <w:rFonts w:ascii="Times New Roman" w:hAnsi="Times New Roman" w:cs="Times New Roman"/>
        </w:rPr>
        <w:footnoteRef/>
      </w:r>
      <w:r w:rsidR="008E6D23">
        <w:rPr>
          <w:rFonts w:ascii="Times New Roman" w:hAnsi="Times New Roman" w:cs="Times New Roman"/>
          <w:lang w:val="it-IT"/>
        </w:rPr>
        <w:t xml:space="preserve"> </w:t>
      </w:r>
      <w:r w:rsidRPr="004F65D2">
        <w:rPr>
          <w:rFonts w:ascii="Times New Roman" w:hAnsi="Times New Roman" w:cs="Times New Roman"/>
          <w:lang w:val="it-IT"/>
        </w:rPr>
        <w:t xml:space="preserve">Por. </w:t>
      </w:r>
      <w:r w:rsidRPr="004F65D2">
        <w:rPr>
          <w:rFonts w:ascii="Times New Roman" w:hAnsi="Times New Roman" w:cs="Times New Roman"/>
          <w:i/>
          <w:iCs/>
          <w:lang w:val="it-IT"/>
        </w:rPr>
        <w:t xml:space="preserve">Dicasterium pro Doctrina Fidei. Risposte del Dicastero a S.E. Mons. Negri, Vescovo di Santo Amaro, circa la partecipazione al sacramento del battesimo e del matrimonio da parte di persone transessuali e di persone omoaffettive. </w:t>
      </w:r>
      <w:r w:rsidRPr="004F65D2">
        <w:rPr>
          <w:rFonts w:ascii="Times New Roman" w:hAnsi="Times New Roman" w:cs="Times New Roman"/>
          <w:i/>
          <w:iCs/>
          <w:lang w:val="pt-BR"/>
        </w:rPr>
        <w:t>3.11.2023</w:t>
      </w:r>
      <w:r w:rsidRPr="004F65D2">
        <w:rPr>
          <w:rFonts w:ascii="Times New Roman" w:hAnsi="Times New Roman" w:cs="Times New Roman"/>
          <w:lang w:val="pt-BR"/>
        </w:rPr>
        <w:t>, „Acta Apostolicae Sedis”, nr 115 (2023), s</w:t>
      </w:r>
      <w:r w:rsidR="00662CF7">
        <w:rPr>
          <w:rFonts w:ascii="Times New Roman" w:hAnsi="Times New Roman" w:cs="Times New Roman"/>
          <w:lang w:val="pt-BR"/>
        </w:rPr>
        <w:t>s</w:t>
      </w:r>
      <w:r w:rsidRPr="004F65D2">
        <w:rPr>
          <w:rFonts w:ascii="Times New Roman" w:hAnsi="Times New Roman" w:cs="Times New Roman"/>
          <w:lang w:val="pt-BR"/>
        </w:rPr>
        <w:t>. 1422-1425.</w:t>
      </w:r>
    </w:p>
  </w:footnote>
  <w:footnote w:id="9">
    <w:p w14:paraId="06B3CEC7" w14:textId="464D1264" w:rsidR="001154F6" w:rsidRPr="004F65D2" w:rsidRDefault="001154F6" w:rsidP="001154F6">
      <w:pPr>
        <w:pStyle w:val="Tekstprzypisudolnego"/>
        <w:ind w:firstLine="0"/>
        <w:rPr>
          <w:lang w:val="pt-BR"/>
        </w:rPr>
      </w:pPr>
      <w:r w:rsidRPr="001154F6">
        <w:rPr>
          <w:rStyle w:val="Odwoanieprzypisudolnego"/>
          <w:rFonts w:ascii="Times New Roman" w:hAnsi="Times New Roman" w:cs="Times New Roman"/>
        </w:rPr>
        <w:footnoteRef/>
      </w:r>
      <w:r w:rsidRPr="004F65D2">
        <w:rPr>
          <w:rFonts w:ascii="Times New Roman" w:hAnsi="Times New Roman" w:cs="Times New Roman"/>
          <w:lang w:val="pt-BR"/>
        </w:rPr>
        <w:t xml:space="preserve"> Zob. </w:t>
      </w:r>
      <w:hyperlink r:id="rId1" w:history="1">
        <w:r w:rsidRPr="004F65D2">
          <w:rPr>
            <w:rStyle w:val="Hipercze"/>
            <w:rFonts w:ascii="Times New Roman" w:hAnsi="Times New Roman" w:cs="Times New Roman"/>
            <w:color w:val="auto"/>
            <w:u w:val="none"/>
            <w:lang w:val="pt-BR"/>
          </w:rPr>
          <w:t>https://opoka.org.pl/files/24.bkt/09/23/13/091552_sfwM_EpiskopatuPolskiwkwestiiLGBT.pdf</w:t>
        </w:r>
      </w:hyperlink>
      <w:r w:rsidRPr="004F65D2">
        <w:rPr>
          <w:rFonts w:ascii="Times New Roman" w:hAnsi="Times New Roman" w:cs="Times New Roman"/>
          <w:lang w:val="pt-BR"/>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86A"/>
    <w:rsid w:val="00010C05"/>
    <w:rsid w:val="00011204"/>
    <w:rsid w:val="000113F8"/>
    <w:rsid w:val="00032A11"/>
    <w:rsid w:val="00050143"/>
    <w:rsid w:val="000555CA"/>
    <w:rsid w:val="000636D2"/>
    <w:rsid w:val="0009287D"/>
    <w:rsid w:val="000A10A4"/>
    <w:rsid w:val="000A67BB"/>
    <w:rsid w:val="000B1576"/>
    <w:rsid w:val="000E704F"/>
    <w:rsid w:val="000F186A"/>
    <w:rsid w:val="000F2365"/>
    <w:rsid w:val="000F3F7C"/>
    <w:rsid w:val="001154F6"/>
    <w:rsid w:val="001224E7"/>
    <w:rsid w:val="00141756"/>
    <w:rsid w:val="001446BE"/>
    <w:rsid w:val="00164C07"/>
    <w:rsid w:val="0016755E"/>
    <w:rsid w:val="001A6B10"/>
    <w:rsid w:val="001B61D1"/>
    <w:rsid w:val="001C367A"/>
    <w:rsid w:val="00227773"/>
    <w:rsid w:val="0025056C"/>
    <w:rsid w:val="0027139A"/>
    <w:rsid w:val="002778F1"/>
    <w:rsid w:val="00284F52"/>
    <w:rsid w:val="0029191E"/>
    <w:rsid w:val="00297549"/>
    <w:rsid w:val="002D02F3"/>
    <w:rsid w:val="002D7F4B"/>
    <w:rsid w:val="002E6385"/>
    <w:rsid w:val="002E69E8"/>
    <w:rsid w:val="002E6C9E"/>
    <w:rsid w:val="002F3DAE"/>
    <w:rsid w:val="00325CAE"/>
    <w:rsid w:val="0034417D"/>
    <w:rsid w:val="00360975"/>
    <w:rsid w:val="003A59B7"/>
    <w:rsid w:val="003A7115"/>
    <w:rsid w:val="003B2CC6"/>
    <w:rsid w:val="003C2F35"/>
    <w:rsid w:val="00405220"/>
    <w:rsid w:val="00440EB0"/>
    <w:rsid w:val="00450323"/>
    <w:rsid w:val="00454BB2"/>
    <w:rsid w:val="00482CE5"/>
    <w:rsid w:val="00483216"/>
    <w:rsid w:val="00496D39"/>
    <w:rsid w:val="004A0F20"/>
    <w:rsid w:val="004B715C"/>
    <w:rsid w:val="004C3308"/>
    <w:rsid w:val="004C7829"/>
    <w:rsid w:val="004D19A4"/>
    <w:rsid w:val="004D54DC"/>
    <w:rsid w:val="004F65D2"/>
    <w:rsid w:val="005117FB"/>
    <w:rsid w:val="00525BB0"/>
    <w:rsid w:val="00557D22"/>
    <w:rsid w:val="0058767D"/>
    <w:rsid w:val="005A145C"/>
    <w:rsid w:val="005D4DA8"/>
    <w:rsid w:val="00604CD8"/>
    <w:rsid w:val="00614CF0"/>
    <w:rsid w:val="00623F98"/>
    <w:rsid w:val="00625BA0"/>
    <w:rsid w:val="006400E4"/>
    <w:rsid w:val="00652AAA"/>
    <w:rsid w:val="00655FC7"/>
    <w:rsid w:val="00657894"/>
    <w:rsid w:val="00660D77"/>
    <w:rsid w:val="00662CF7"/>
    <w:rsid w:val="006B30D3"/>
    <w:rsid w:val="006D39E9"/>
    <w:rsid w:val="006F11E1"/>
    <w:rsid w:val="006F5422"/>
    <w:rsid w:val="007038F6"/>
    <w:rsid w:val="0072252C"/>
    <w:rsid w:val="0072623D"/>
    <w:rsid w:val="00745E21"/>
    <w:rsid w:val="00755DA6"/>
    <w:rsid w:val="0078418E"/>
    <w:rsid w:val="007C127B"/>
    <w:rsid w:val="007C33BE"/>
    <w:rsid w:val="007E44AE"/>
    <w:rsid w:val="007F642A"/>
    <w:rsid w:val="008303BC"/>
    <w:rsid w:val="00863432"/>
    <w:rsid w:val="008711A6"/>
    <w:rsid w:val="00872C88"/>
    <w:rsid w:val="00875742"/>
    <w:rsid w:val="008771D3"/>
    <w:rsid w:val="00890F34"/>
    <w:rsid w:val="008A2DBE"/>
    <w:rsid w:val="008E1017"/>
    <w:rsid w:val="008E6A6F"/>
    <w:rsid w:val="008E6D23"/>
    <w:rsid w:val="00904C78"/>
    <w:rsid w:val="009060A7"/>
    <w:rsid w:val="00907BC2"/>
    <w:rsid w:val="00917AF4"/>
    <w:rsid w:val="00922131"/>
    <w:rsid w:val="009410F2"/>
    <w:rsid w:val="00972B49"/>
    <w:rsid w:val="00983CB0"/>
    <w:rsid w:val="00985DFE"/>
    <w:rsid w:val="009C4D81"/>
    <w:rsid w:val="009D3BD6"/>
    <w:rsid w:val="009E4484"/>
    <w:rsid w:val="009F7AF6"/>
    <w:rsid w:val="00A34925"/>
    <w:rsid w:val="00A34BF8"/>
    <w:rsid w:val="00A46634"/>
    <w:rsid w:val="00A620D9"/>
    <w:rsid w:val="00A75412"/>
    <w:rsid w:val="00A75413"/>
    <w:rsid w:val="00A96522"/>
    <w:rsid w:val="00AA7ED0"/>
    <w:rsid w:val="00AC661F"/>
    <w:rsid w:val="00B025CA"/>
    <w:rsid w:val="00B12D59"/>
    <w:rsid w:val="00B31B67"/>
    <w:rsid w:val="00B704E9"/>
    <w:rsid w:val="00B939CE"/>
    <w:rsid w:val="00B93C1F"/>
    <w:rsid w:val="00B97822"/>
    <w:rsid w:val="00BA56BB"/>
    <w:rsid w:val="00BA59F7"/>
    <w:rsid w:val="00BC4168"/>
    <w:rsid w:val="00BD33F5"/>
    <w:rsid w:val="00BE40C7"/>
    <w:rsid w:val="00BF1F94"/>
    <w:rsid w:val="00C167B6"/>
    <w:rsid w:val="00C25FFC"/>
    <w:rsid w:val="00C42B43"/>
    <w:rsid w:val="00C96196"/>
    <w:rsid w:val="00CA0304"/>
    <w:rsid w:val="00CA2FCB"/>
    <w:rsid w:val="00CE68D7"/>
    <w:rsid w:val="00CF57AA"/>
    <w:rsid w:val="00D5445B"/>
    <w:rsid w:val="00D733D7"/>
    <w:rsid w:val="00D822AA"/>
    <w:rsid w:val="00D90020"/>
    <w:rsid w:val="00DB72D3"/>
    <w:rsid w:val="00DD3234"/>
    <w:rsid w:val="00DF2FB9"/>
    <w:rsid w:val="00E24226"/>
    <w:rsid w:val="00E62E73"/>
    <w:rsid w:val="00E651A5"/>
    <w:rsid w:val="00E70B45"/>
    <w:rsid w:val="00E73719"/>
    <w:rsid w:val="00E76F6D"/>
    <w:rsid w:val="00EA4DEB"/>
    <w:rsid w:val="00ED5BCE"/>
    <w:rsid w:val="00ED5BF4"/>
    <w:rsid w:val="00ED790F"/>
    <w:rsid w:val="00F46A03"/>
    <w:rsid w:val="00F50195"/>
    <w:rsid w:val="00F57089"/>
    <w:rsid w:val="00F625D1"/>
    <w:rsid w:val="00F712BD"/>
    <w:rsid w:val="00F831DE"/>
    <w:rsid w:val="00F87DA9"/>
    <w:rsid w:val="00FC6B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B942D"/>
  <w15:chartTrackingRefBased/>
  <w15:docId w15:val="{2EE6F67A-FB34-4BC4-A3A6-01E336459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F186A"/>
    <w:pPr>
      <w:suppressAutoHyphens/>
      <w:spacing w:after="0" w:line="360" w:lineRule="auto"/>
      <w:ind w:firstLine="709"/>
      <w:jc w:val="both"/>
    </w:pPr>
    <w:rPr>
      <w:rFonts w:ascii="Arial" w:eastAsia="Arial" w:hAnsi="Arial" w:cs="Arial"/>
      <w:kern w:val="1"/>
      <w:lang w:eastAsia="pl-PL" w:bidi="pl-PL"/>
      <w14:ligatures w14:val="none"/>
    </w:rPr>
  </w:style>
  <w:style w:type="paragraph" w:styleId="Nagwek1">
    <w:name w:val="heading 1"/>
    <w:basedOn w:val="Normalny"/>
    <w:next w:val="Normalny"/>
    <w:link w:val="Nagwek1Znak"/>
    <w:uiPriority w:val="9"/>
    <w:qFormat/>
    <w:rsid w:val="000F186A"/>
    <w:pPr>
      <w:keepNext/>
      <w:keepLines/>
      <w:suppressAutoHyphens w:val="0"/>
      <w:spacing w:before="360" w:after="80" w:line="278" w:lineRule="auto"/>
      <w:ind w:firstLine="0"/>
      <w:jc w:val="left"/>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Nagwek2">
    <w:name w:val="heading 2"/>
    <w:basedOn w:val="Normalny"/>
    <w:next w:val="Normalny"/>
    <w:link w:val="Nagwek2Znak"/>
    <w:uiPriority w:val="9"/>
    <w:semiHidden/>
    <w:unhideWhenUsed/>
    <w:qFormat/>
    <w:rsid w:val="000F186A"/>
    <w:pPr>
      <w:keepNext/>
      <w:keepLines/>
      <w:suppressAutoHyphens w:val="0"/>
      <w:spacing w:before="160" w:after="80" w:line="278" w:lineRule="auto"/>
      <w:ind w:firstLine="0"/>
      <w:jc w:val="left"/>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Nagwek3">
    <w:name w:val="heading 3"/>
    <w:basedOn w:val="Normalny"/>
    <w:next w:val="Normalny"/>
    <w:link w:val="Nagwek3Znak"/>
    <w:uiPriority w:val="9"/>
    <w:semiHidden/>
    <w:unhideWhenUsed/>
    <w:qFormat/>
    <w:rsid w:val="000F186A"/>
    <w:pPr>
      <w:keepNext/>
      <w:keepLines/>
      <w:suppressAutoHyphens w:val="0"/>
      <w:spacing w:before="160" w:after="80" w:line="278" w:lineRule="auto"/>
      <w:ind w:firstLine="0"/>
      <w:jc w:val="left"/>
      <w:outlineLvl w:val="2"/>
    </w:pPr>
    <w:rPr>
      <w:rFonts w:asciiTheme="minorHAnsi" w:eastAsiaTheme="majorEastAsia" w:hAnsiTheme="minorHAnsi" w:cstheme="majorBidi"/>
      <w:color w:val="0F4761" w:themeColor="accent1" w:themeShade="BF"/>
      <w:kern w:val="2"/>
      <w:sz w:val="28"/>
      <w:szCs w:val="28"/>
      <w:lang w:eastAsia="en-US" w:bidi="ar-SA"/>
      <w14:ligatures w14:val="standardContextual"/>
    </w:rPr>
  </w:style>
  <w:style w:type="paragraph" w:styleId="Nagwek4">
    <w:name w:val="heading 4"/>
    <w:basedOn w:val="Normalny"/>
    <w:next w:val="Normalny"/>
    <w:link w:val="Nagwek4Znak"/>
    <w:uiPriority w:val="9"/>
    <w:semiHidden/>
    <w:unhideWhenUsed/>
    <w:qFormat/>
    <w:rsid w:val="000F186A"/>
    <w:pPr>
      <w:keepNext/>
      <w:keepLines/>
      <w:suppressAutoHyphens w:val="0"/>
      <w:spacing w:before="80" w:after="40" w:line="278" w:lineRule="auto"/>
      <w:ind w:firstLine="0"/>
      <w:jc w:val="left"/>
      <w:outlineLvl w:val="3"/>
    </w:pPr>
    <w:rPr>
      <w:rFonts w:asciiTheme="minorHAnsi" w:eastAsiaTheme="majorEastAsia" w:hAnsiTheme="minorHAnsi" w:cstheme="majorBidi"/>
      <w:i/>
      <w:iCs/>
      <w:color w:val="0F4761" w:themeColor="accent1" w:themeShade="BF"/>
      <w:kern w:val="2"/>
      <w:lang w:eastAsia="en-US" w:bidi="ar-SA"/>
      <w14:ligatures w14:val="standardContextual"/>
    </w:rPr>
  </w:style>
  <w:style w:type="paragraph" w:styleId="Nagwek5">
    <w:name w:val="heading 5"/>
    <w:basedOn w:val="Normalny"/>
    <w:next w:val="Normalny"/>
    <w:link w:val="Nagwek5Znak"/>
    <w:uiPriority w:val="9"/>
    <w:semiHidden/>
    <w:unhideWhenUsed/>
    <w:qFormat/>
    <w:rsid w:val="000F186A"/>
    <w:pPr>
      <w:keepNext/>
      <w:keepLines/>
      <w:suppressAutoHyphens w:val="0"/>
      <w:spacing w:before="80" w:after="40" w:line="278" w:lineRule="auto"/>
      <w:ind w:firstLine="0"/>
      <w:jc w:val="left"/>
      <w:outlineLvl w:val="4"/>
    </w:pPr>
    <w:rPr>
      <w:rFonts w:asciiTheme="minorHAnsi" w:eastAsiaTheme="majorEastAsia" w:hAnsiTheme="minorHAnsi" w:cstheme="majorBidi"/>
      <w:color w:val="0F4761" w:themeColor="accent1" w:themeShade="BF"/>
      <w:kern w:val="2"/>
      <w:lang w:eastAsia="en-US" w:bidi="ar-SA"/>
      <w14:ligatures w14:val="standardContextual"/>
    </w:rPr>
  </w:style>
  <w:style w:type="paragraph" w:styleId="Nagwek6">
    <w:name w:val="heading 6"/>
    <w:basedOn w:val="Normalny"/>
    <w:next w:val="Normalny"/>
    <w:link w:val="Nagwek6Znak"/>
    <w:uiPriority w:val="9"/>
    <w:semiHidden/>
    <w:unhideWhenUsed/>
    <w:qFormat/>
    <w:rsid w:val="000F186A"/>
    <w:pPr>
      <w:keepNext/>
      <w:keepLines/>
      <w:suppressAutoHyphens w:val="0"/>
      <w:spacing w:before="40" w:line="278" w:lineRule="auto"/>
      <w:ind w:firstLine="0"/>
      <w:jc w:val="left"/>
      <w:outlineLvl w:val="5"/>
    </w:pPr>
    <w:rPr>
      <w:rFonts w:asciiTheme="minorHAnsi" w:eastAsiaTheme="majorEastAsia" w:hAnsiTheme="minorHAnsi" w:cstheme="majorBidi"/>
      <w:i/>
      <w:iCs/>
      <w:color w:val="595959" w:themeColor="text1" w:themeTint="A6"/>
      <w:kern w:val="2"/>
      <w:lang w:eastAsia="en-US" w:bidi="ar-SA"/>
      <w14:ligatures w14:val="standardContextual"/>
    </w:rPr>
  </w:style>
  <w:style w:type="paragraph" w:styleId="Nagwek7">
    <w:name w:val="heading 7"/>
    <w:basedOn w:val="Normalny"/>
    <w:next w:val="Normalny"/>
    <w:link w:val="Nagwek7Znak"/>
    <w:uiPriority w:val="9"/>
    <w:semiHidden/>
    <w:unhideWhenUsed/>
    <w:qFormat/>
    <w:rsid w:val="000F186A"/>
    <w:pPr>
      <w:keepNext/>
      <w:keepLines/>
      <w:suppressAutoHyphens w:val="0"/>
      <w:spacing w:before="40" w:line="278" w:lineRule="auto"/>
      <w:ind w:firstLine="0"/>
      <w:jc w:val="left"/>
      <w:outlineLvl w:val="6"/>
    </w:pPr>
    <w:rPr>
      <w:rFonts w:asciiTheme="minorHAnsi" w:eastAsiaTheme="majorEastAsia" w:hAnsiTheme="minorHAnsi" w:cstheme="majorBidi"/>
      <w:color w:val="595959" w:themeColor="text1" w:themeTint="A6"/>
      <w:kern w:val="2"/>
      <w:lang w:eastAsia="en-US" w:bidi="ar-SA"/>
      <w14:ligatures w14:val="standardContextual"/>
    </w:rPr>
  </w:style>
  <w:style w:type="paragraph" w:styleId="Nagwek8">
    <w:name w:val="heading 8"/>
    <w:basedOn w:val="Normalny"/>
    <w:next w:val="Normalny"/>
    <w:link w:val="Nagwek8Znak"/>
    <w:uiPriority w:val="9"/>
    <w:semiHidden/>
    <w:unhideWhenUsed/>
    <w:qFormat/>
    <w:rsid w:val="000F186A"/>
    <w:pPr>
      <w:keepNext/>
      <w:keepLines/>
      <w:suppressAutoHyphens w:val="0"/>
      <w:spacing w:line="278" w:lineRule="auto"/>
      <w:ind w:firstLine="0"/>
      <w:jc w:val="left"/>
      <w:outlineLvl w:val="7"/>
    </w:pPr>
    <w:rPr>
      <w:rFonts w:asciiTheme="minorHAnsi" w:eastAsiaTheme="majorEastAsia" w:hAnsiTheme="minorHAnsi" w:cstheme="majorBidi"/>
      <w:i/>
      <w:iCs/>
      <w:color w:val="272727" w:themeColor="text1" w:themeTint="D8"/>
      <w:kern w:val="2"/>
      <w:lang w:eastAsia="en-US" w:bidi="ar-SA"/>
      <w14:ligatures w14:val="standardContextual"/>
    </w:rPr>
  </w:style>
  <w:style w:type="paragraph" w:styleId="Nagwek9">
    <w:name w:val="heading 9"/>
    <w:basedOn w:val="Normalny"/>
    <w:next w:val="Normalny"/>
    <w:link w:val="Nagwek9Znak"/>
    <w:uiPriority w:val="9"/>
    <w:semiHidden/>
    <w:unhideWhenUsed/>
    <w:qFormat/>
    <w:rsid w:val="000F186A"/>
    <w:pPr>
      <w:keepNext/>
      <w:keepLines/>
      <w:suppressAutoHyphens w:val="0"/>
      <w:spacing w:line="278" w:lineRule="auto"/>
      <w:ind w:firstLine="0"/>
      <w:jc w:val="left"/>
      <w:outlineLvl w:val="8"/>
    </w:pPr>
    <w:rPr>
      <w:rFonts w:asciiTheme="minorHAnsi" w:eastAsiaTheme="majorEastAsia" w:hAnsiTheme="minorHAnsi" w:cstheme="majorBidi"/>
      <w:color w:val="272727" w:themeColor="text1" w:themeTint="D8"/>
      <w:kern w:val="2"/>
      <w:lang w:eastAsia="en-US" w:bidi="ar-SA"/>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F186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0F186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0F186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F186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F186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F186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F186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F186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F186A"/>
    <w:rPr>
      <w:rFonts w:eastAsiaTheme="majorEastAsia" w:cstheme="majorBidi"/>
      <w:color w:val="272727" w:themeColor="text1" w:themeTint="D8"/>
    </w:rPr>
  </w:style>
  <w:style w:type="paragraph" w:styleId="Tytu">
    <w:name w:val="Title"/>
    <w:basedOn w:val="Normalny"/>
    <w:next w:val="Normalny"/>
    <w:link w:val="TytuZnak"/>
    <w:uiPriority w:val="10"/>
    <w:qFormat/>
    <w:rsid w:val="000F186A"/>
    <w:pPr>
      <w:suppressAutoHyphens w:val="0"/>
      <w:spacing w:after="80" w:line="240" w:lineRule="auto"/>
      <w:ind w:firstLine="0"/>
      <w:contextualSpacing/>
      <w:jc w:val="left"/>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ytuZnak">
    <w:name w:val="Tytuł Znak"/>
    <w:basedOn w:val="Domylnaczcionkaakapitu"/>
    <w:link w:val="Tytu"/>
    <w:uiPriority w:val="10"/>
    <w:rsid w:val="000F186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F186A"/>
    <w:pPr>
      <w:numPr>
        <w:ilvl w:val="1"/>
      </w:numPr>
      <w:suppressAutoHyphens w:val="0"/>
      <w:spacing w:after="160" w:line="278" w:lineRule="auto"/>
      <w:ind w:firstLine="709"/>
      <w:jc w:val="left"/>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PodtytuZnak">
    <w:name w:val="Podtytuł Znak"/>
    <w:basedOn w:val="Domylnaczcionkaakapitu"/>
    <w:link w:val="Podtytu"/>
    <w:uiPriority w:val="11"/>
    <w:rsid w:val="000F186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F186A"/>
    <w:pPr>
      <w:suppressAutoHyphens w:val="0"/>
      <w:spacing w:before="160" w:after="160" w:line="278" w:lineRule="auto"/>
      <w:ind w:firstLine="0"/>
      <w:jc w:val="center"/>
    </w:pPr>
    <w:rPr>
      <w:rFonts w:asciiTheme="minorHAnsi" w:eastAsiaTheme="minorHAnsi" w:hAnsiTheme="minorHAnsi" w:cstheme="minorBidi"/>
      <w:i/>
      <w:iCs/>
      <w:color w:val="404040" w:themeColor="text1" w:themeTint="BF"/>
      <w:kern w:val="2"/>
      <w:lang w:eastAsia="en-US" w:bidi="ar-SA"/>
      <w14:ligatures w14:val="standardContextual"/>
    </w:rPr>
  </w:style>
  <w:style w:type="character" w:customStyle="1" w:styleId="CytatZnak">
    <w:name w:val="Cytat Znak"/>
    <w:basedOn w:val="Domylnaczcionkaakapitu"/>
    <w:link w:val="Cytat"/>
    <w:uiPriority w:val="29"/>
    <w:rsid w:val="000F186A"/>
    <w:rPr>
      <w:i/>
      <w:iCs/>
      <w:color w:val="404040" w:themeColor="text1" w:themeTint="BF"/>
    </w:rPr>
  </w:style>
  <w:style w:type="paragraph" w:styleId="Akapitzlist">
    <w:name w:val="List Paragraph"/>
    <w:basedOn w:val="Normalny"/>
    <w:uiPriority w:val="34"/>
    <w:qFormat/>
    <w:rsid w:val="000F186A"/>
    <w:pPr>
      <w:suppressAutoHyphens w:val="0"/>
      <w:spacing w:after="160" w:line="278" w:lineRule="auto"/>
      <w:ind w:left="720" w:firstLine="0"/>
      <w:contextualSpacing/>
      <w:jc w:val="left"/>
    </w:pPr>
    <w:rPr>
      <w:rFonts w:asciiTheme="minorHAnsi" w:eastAsiaTheme="minorHAnsi" w:hAnsiTheme="minorHAnsi" w:cstheme="minorBidi"/>
      <w:kern w:val="2"/>
      <w:lang w:eastAsia="en-US" w:bidi="ar-SA"/>
      <w14:ligatures w14:val="standardContextual"/>
    </w:rPr>
  </w:style>
  <w:style w:type="character" w:styleId="Wyrnienieintensywne">
    <w:name w:val="Intense Emphasis"/>
    <w:basedOn w:val="Domylnaczcionkaakapitu"/>
    <w:uiPriority w:val="21"/>
    <w:qFormat/>
    <w:rsid w:val="000F186A"/>
    <w:rPr>
      <w:i/>
      <w:iCs/>
      <w:color w:val="0F4761" w:themeColor="accent1" w:themeShade="BF"/>
    </w:rPr>
  </w:style>
  <w:style w:type="paragraph" w:styleId="Cytatintensywny">
    <w:name w:val="Intense Quote"/>
    <w:basedOn w:val="Normalny"/>
    <w:next w:val="Normalny"/>
    <w:link w:val="CytatintensywnyZnak"/>
    <w:uiPriority w:val="30"/>
    <w:qFormat/>
    <w:rsid w:val="000F186A"/>
    <w:pPr>
      <w:pBdr>
        <w:top w:val="single" w:sz="4" w:space="10" w:color="0F4761" w:themeColor="accent1" w:themeShade="BF"/>
        <w:bottom w:val="single" w:sz="4" w:space="10" w:color="0F4761" w:themeColor="accent1" w:themeShade="BF"/>
      </w:pBdr>
      <w:suppressAutoHyphens w:val="0"/>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lang w:eastAsia="en-US" w:bidi="ar-SA"/>
      <w14:ligatures w14:val="standardContextual"/>
    </w:rPr>
  </w:style>
  <w:style w:type="character" w:customStyle="1" w:styleId="CytatintensywnyZnak">
    <w:name w:val="Cytat intensywny Znak"/>
    <w:basedOn w:val="Domylnaczcionkaakapitu"/>
    <w:link w:val="Cytatintensywny"/>
    <w:uiPriority w:val="30"/>
    <w:rsid w:val="000F186A"/>
    <w:rPr>
      <w:i/>
      <w:iCs/>
      <w:color w:val="0F4761" w:themeColor="accent1" w:themeShade="BF"/>
    </w:rPr>
  </w:style>
  <w:style w:type="character" w:styleId="Odwoanieintensywne">
    <w:name w:val="Intense Reference"/>
    <w:basedOn w:val="Domylnaczcionkaakapitu"/>
    <w:uiPriority w:val="32"/>
    <w:qFormat/>
    <w:rsid w:val="000F186A"/>
    <w:rPr>
      <w:b/>
      <w:bCs/>
      <w:smallCaps/>
      <w:color w:val="0F4761" w:themeColor="accent1" w:themeShade="BF"/>
      <w:spacing w:val="5"/>
    </w:rPr>
  </w:style>
  <w:style w:type="paragraph" w:styleId="Stopka">
    <w:name w:val="footer"/>
    <w:basedOn w:val="Normalny"/>
    <w:link w:val="StopkaZnak"/>
    <w:qFormat/>
    <w:rsid w:val="000F186A"/>
    <w:pPr>
      <w:tabs>
        <w:tab w:val="center" w:pos="4819"/>
        <w:tab w:val="right" w:pos="9639"/>
      </w:tabs>
      <w:spacing w:line="240" w:lineRule="auto"/>
    </w:pPr>
  </w:style>
  <w:style w:type="character" w:customStyle="1" w:styleId="StopkaZnak">
    <w:name w:val="Stopka Znak"/>
    <w:basedOn w:val="Domylnaczcionkaakapitu"/>
    <w:link w:val="Stopka"/>
    <w:rsid w:val="000F186A"/>
    <w:rPr>
      <w:rFonts w:ascii="Arial" w:eastAsia="Arial" w:hAnsi="Arial" w:cs="Arial"/>
      <w:kern w:val="1"/>
      <w:lang w:eastAsia="pl-PL" w:bidi="pl-PL"/>
      <w14:ligatures w14:val="none"/>
    </w:rPr>
  </w:style>
  <w:style w:type="character" w:styleId="Odwoaniedokomentarza">
    <w:name w:val="annotation reference"/>
    <w:basedOn w:val="Domylnaczcionkaakapitu"/>
    <w:uiPriority w:val="99"/>
    <w:rsid w:val="000F186A"/>
    <w:rPr>
      <w:sz w:val="16"/>
      <w:szCs w:val="16"/>
    </w:rPr>
  </w:style>
  <w:style w:type="paragraph" w:styleId="Tekstkomentarza">
    <w:name w:val="annotation text"/>
    <w:basedOn w:val="Normalny"/>
    <w:link w:val="TekstkomentarzaZnak"/>
    <w:uiPriority w:val="99"/>
    <w:rsid w:val="000F186A"/>
    <w:pPr>
      <w:spacing w:line="240" w:lineRule="auto"/>
    </w:pPr>
    <w:rPr>
      <w:sz w:val="20"/>
      <w:szCs w:val="20"/>
    </w:rPr>
  </w:style>
  <w:style w:type="character" w:customStyle="1" w:styleId="TekstkomentarzaZnak">
    <w:name w:val="Tekst komentarza Znak"/>
    <w:basedOn w:val="Domylnaczcionkaakapitu"/>
    <w:link w:val="Tekstkomentarza"/>
    <w:uiPriority w:val="99"/>
    <w:rsid w:val="000F186A"/>
    <w:rPr>
      <w:rFonts w:ascii="Arial" w:eastAsia="Arial" w:hAnsi="Arial" w:cs="Arial"/>
      <w:kern w:val="1"/>
      <w:sz w:val="20"/>
      <w:szCs w:val="20"/>
      <w:lang w:eastAsia="pl-PL" w:bidi="pl-PL"/>
      <w14:ligatures w14:val="none"/>
    </w:rPr>
  </w:style>
  <w:style w:type="paragraph" w:styleId="Poprawka">
    <w:name w:val="Revision"/>
    <w:hidden/>
    <w:uiPriority w:val="99"/>
    <w:semiHidden/>
    <w:rsid w:val="00890F34"/>
    <w:pPr>
      <w:spacing w:after="0" w:line="240" w:lineRule="auto"/>
    </w:pPr>
    <w:rPr>
      <w:rFonts w:ascii="Arial" w:eastAsia="Arial" w:hAnsi="Arial" w:cs="Arial"/>
      <w:kern w:val="1"/>
      <w:lang w:eastAsia="pl-PL" w:bidi="pl-PL"/>
      <w14:ligatures w14:val="none"/>
    </w:rPr>
  </w:style>
  <w:style w:type="paragraph" w:styleId="Tekstprzypisudolnego">
    <w:name w:val="footnote text"/>
    <w:basedOn w:val="Normalny"/>
    <w:link w:val="TekstprzypisudolnegoZnak"/>
    <w:uiPriority w:val="99"/>
    <w:semiHidden/>
    <w:unhideWhenUsed/>
    <w:rsid w:val="00010C05"/>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10C05"/>
    <w:rPr>
      <w:rFonts w:ascii="Arial" w:eastAsia="Arial" w:hAnsi="Arial" w:cs="Arial"/>
      <w:kern w:val="1"/>
      <w:sz w:val="20"/>
      <w:szCs w:val="20"/>
      <w:lang w:eastAsia="pl-PL" w:bidi="pl-PL"/>
      <w14:ligatures w14:val="none"/>
    </w:rPr>
  </w:style>
  <w:style w:type="character" w:styleId="Odwoanieprzypisudolnego">
    <w:name w:val="footnote reference"/>
    <w:basedOn w:val="Domylnaczcionkaakapitu"/>
    <w:uiPriority w:val="99"/>
    <w:semiHidden/>
    <w:unhideWhenUsed/>
    <w:rsid w:val="00010C05"/>
    <w:rPr>
      <w:vertAlign w:val="superscript"/>
    </w:rPr>
  </w:style>
  <w:style w:type="character" w:styleId="Hipercze">
    <w:name w:val="Hyperlink"/>
    <w:basedOn w:val="Domylnaczcionkaakapitu"/>
    <w:uiPriority w:val="99"/>
    <w:unhideWhenUsed/>
    <w:rsid w:val="001154F6"/>
    <w:rPr>
      <w:color w:val="467886" w:themeColor="hyperlink"/>
      <w:u w:val="single"/>
    </w:rPr>
  </w:style>
  <w:style w:type="character" w:customStyle="1" w:styleId="UnresolvedMention">
    <w:name w:val="Unresolved Mention"/>
    <w:basedOn w:val="Domylnaczcionkaakapitu"/>
    <w:uiPriority w:val="99"/>
    <w:semiHidden/>
    <w:unhideWhenUsed/>
    <w:rsid w:val="001154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opoka.org.pl/files/24.bkt/09/23/13/091552_sfwM_EpiskopatuPolskiwkwestiiLGBT.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8CA8A-DF1B-4CCA-AF29-35F825EA4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1560</Words>
  <Characters>9365</Characters>
  <Application>Microsoft Office Word</Application>
  <DocSecurity>0</DocSecurity>
  <Lines>78</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dc:creator>
  <cp:keywords/>
  <dc:description/>
  <cp:lastModifiedBy>M</cp:lastModifiedBy>
  <cp:revision>2</cp:revision>
  <dcterms:created xsi:type="dcterms:W3CDTF">2025-11-20T09:03:00Z</dcterms:created>
  <dcterms:modified xsi:type="dcterms:W3CDTF">2025-11-20T09:03:00Z</dcterms:modified>
</cp:coreProperties>
</file>