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43" w:rsidRPr="00266429" w:rsidRDefault="00E45E43" w:rsidP="00E45E43">
      <w:pPr>
        <w:pStyle w:val="v1msonormal"/>
        <w:shd w:val="clear" w:color="auto" w:fill="FFFFFF"/>
        <w:spacing w:before="0" w:beforeAutospacing="0"/>
        <w:jc w:val="center"/>
        <w:rPr>
          <w:b/>
          <w:bCs/>
          <w:sz w:val="26"/>
          <w:szCs w:val="26"/>
        </w:rPr>
      </w:pPr>
      <w:r w:rsidRPr="00266429">
        <w:rPr>
          <w:b/>
          <w:bCs/>
          <w:sz w:val="26"/>
          <w:szCs w:val="26"/>
        </w:rPr>
        <w:t xml:space="preserve">Stanowisko Rady KEP ds. Społecznych </w:t>
      </w:r>
      <w:r w:rsidRPr="00266429">
        <w:rPr>
          <w:b/>
          <w:bCs/>
          <w:sz w:val="26"/>
          <w:szCs w:val="26"/>
        </w:rPr>
        <w:br/>
        <w:t>przed wyborami samorządowymi w Polsce</w:t>
      </w:r>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t> </w:t>
      </w:r>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t>Rada ds. Społecznych Konferencji Episkopatu Polski podczas marcowego posiedzenia podjęła problemy, które z całą ostrością ujawniły się po ostatnich wyborach parlamentarnych w Polsce. </w:t>
      </w:r>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t>W tym kontekście, w trudnym momencie dziejowym i w czasie trwającej „Nowenny w intencji Ojczyzny, zgody narodowej i poszanowania życia ludzkiego”, Rada zaapelowała o dalsze modlitwy w intencji Ojczyzny oraz o odpowiedzialne podejście do wyborów samorządowych. </w:t>
      </w:r>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t>Rada ds. Społecznych przypomina zasady, którymi powinien kierować się człowiek wierzący i odsyła do treści „Vademecum wyborczego katolika”, które mogą być pomocne przy podejmowaniu decyzji wyborczych. Są bowiem takie zasady, które stanowią fundament godziwego życia społecznego.</w:t>
      </w:r>
    </w:p>
    <w:p w:rsidR="00E45E43" w:rsidRPr="00266429" w:rsidRDefault="00E45E43" w:rsidP="00E45E43">
      <w:pPr>
        <w:pStyle w:val="v1msonormal"/>
        <w:shd w:val="clear" w:color="auto" w:fill="FFFFFF"/>
        <w:spacing w:before="0" w:beforeAutospacing="0"/>
        <w:rPr>
          <w:sz w:val="26"/>
          <w:szCs w:val="26"/>
        </w:rPr>
      </w:pPr>
    </w:p>
    <w:p w:rsidR="00E45E43" w:rsidRPr="00266429" w:rsidRDefault="00E45E43" w:rsidP="00E45E43">
      <w:pPr>
        <w:pStyle w:val="v1msonormal"/>
        <w:shd w:val="clear" w:color="auto" w:fill="FFFFFF"/>
        <w:spacing w:before="0" w:beforeAutospacing="0"/>
        <w:rPr>
          <w:sz w:val="26"/>
          <w:szCs w:val="26"/>
        </w:rPr>
      </w:pPr>
      <w:r w:rsidRPr="00266429">
        <w:rPr>
          <w:rStyle w:val="Pogrubienie"/>
          <w:sz w:val="26"/>
          <w:szCs w:val="26"/>
        </w:rPr>
        <w:t>VADEMECUM WYBORCZE KATOLIKA</w:t>
      </w:r>
    </w:p>
    <w:p w:rsidR="00E45E43" w:rsidRPr="00266429" w:rsidRDefault="00E45E43" w:rsidP="00E45E43">
      <w:pPr>
        <w:pStyle w:val="v1msolistparagraph"/>
        <w:shd w:val="clear" w:color="auto" w:fill="FFFFFF"/>
        <w:spacing w:before="0" w:beforeAutospacing="0"/>
        <w:rPr>
          <w:sz w:val="26"/>
          <w:szCs w:val="26"/>
        </w:rPr>
      </w:pPr>
      <w:r w:rsidRPr="00266429">
        <w:rPr>
          <w:b/>
          <w:bCs/>
          <w:sz w:val="26"/>
          <w:szCs w:val="26"/>
        </w:rPr>
        <w:t>1.</w:t>
      </w:r>
      <w:r w:rsidRPr="00266429">
        <w:rPr>
          <w:sz w:val="26"/>
          <w:szCs w:val="26"/>
        </w:rPr>
        <w:t>     </w:t>
      </w:r>
      <w:r w:rsidRPr="00266429">
        <w:rPr>
          <w:b/>
          <w:bCs/>
          <w:sz w:val="26"/>
          <w:szCs w:val="26"/>
        </w:rPr>
        <w:t>Uczestnictwo w wyborach</w:t>
      </w:r>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t>Zaangażowanie i udział w wyborach stanowią dostępny dla każdego obywatela sposób realizacji „prawa i obowiązku” uczestnictwa w życiu społeczno-politycznym. Udział w wyborach jest obowiązkiem sumienia katolika. Jest to bowiem dowód podstawowego zaangażowania się „na rzecz dobra wspólnego, czyli dobra wszystkich i każdego” [1].</w:t>
      </w:r>
    </w:p>
    <w:p w:rsidR="00E45E43" w:rsidRPr="00266429" w:rsidRDefault="00E45E43" w:rsidP="00E45E43">
      <w:pPr>
        <w:pStyle w:val="v1msolistparagraph"/>
        <w:shd w:val="clear" w:color="auto" w:fill="FFFFFF"/>
        <w:spacing w:before="0" w:beforeAutospacing="0"/>
        <w:jc w:val="both"/>
        <w:rPr>
          <w:sz w:val="26"/>
          <w:szCs w:val="26"/>
        </w:rPr>
      </w:pPr>
      <w:r w:rsidRPr="00266429">
        <w:rPr>
          <w:b/>
          <w:sz w:val="26"/>
          <w:szCs w:val="26"/>
        </w:rPr>
        <w:t>2.</w:t>
      </w:r>
      <w:r w:rsidRPr="00266429">
        <w:rPr>
          <w:sz w:val="26"/>
          <w:szCs w:val="26"/>
        </w:rPr>
        <w:t>     </w:t>
      </w:r>
      <w:r w:rsidRPr="00266429">
        <w:rPr>
          <w:b/>
          <w:bCs/>
          <w:sz w:val="26"/>
          <w:szCs w:val="26"/>
        </w:rPr>
        <w:t>Znaczenie dobra wspólnego</w:t>
      </w:r>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t> Dobro wspólne stanowi sumę wartości, dzięki którym człowiek, rodzina i społeczność mogą pełniej i łatwiej osiągnąć własną doskonałość [2]. Realizacja tak rozumianego dobra wspólnego może być zapewniona jedynie wtedy, gdy polityka oparta jest o „poprawną koncepcję osoby ludzkiej” [3]. Obowiązek wyborczy wymaga zatem odpowiedzialnych decyzji w oparciu o zasady ładu moralnego.</w:t>
      </w:r>
    </w:p>
    <w:p w:rsidR="00E45E43" w:rsidRPr="00266429" w:rsidRDefault="00E45E43" w:rsidP="00E45E43">
      <w:pPr>
        <w:pStyle w:val="v1msolistparagraph"/>
        <w:shd w:val="clear" w:color="auto" w:fill="FFFFFF"/>
        <w:spacing w:before="0" w:beforeAutospacing="0"/>
        <w:jc w:val="both"/>
        <w:rPr>
          <w:sz w:val="26"/>
          <w:szCs w:val="26"/>
        </w:rPr>
      </w:pPr>
      <w:r w:rsidRPr="00266429">
        <w:rPr>
          <w:b/>
          <w:bCs/>
          <w:sz w:val="26"/>
          <w:szCs w:val="26"/>
        </w:rPr>
        <w:t>3.</w:t>
      </w:r>
      <w:r w:rsidRPr="00266429">
        <w:rPr>
          <w:sz w:val="26"/>
          <w:szCs w:val="26"/>
        </w:rPr>
        <w:t>     </w:t>
      </w:r>
      <w:r w:rsidRPr="00266429">
        <w:rPr>
          <w:b/>
          <w:bCs/>
          <w:sz w:val="26"/>
          <w:szCs w:val="26"/>
        </w:rPr>
        <w:t xml:space="preserve">Wartości </w:t>
      </w:r>
      <w:proofErr w:type="spellStart"/>
      <w:r w:rsidRPr="00266429">
        <w:rPr>
          <w:b/>
          <w:bCs/>
          <w:sz w:val="26"/>
          <w:szCs w:val="26"/>
        </w:rPr>
        <w:t>nienegocjowalne</w:t>
      </w:r>
      <w:proofErr w:type="spellEnd"/>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t>W tych sprawach, które dotyczą istoty porządku moralnego, prawy rozum nie pozwala na kompromisy[ 4]. W konsekwencji katolicy: </w:t>
      </w:r>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t>a) opowiadają się bezwarunkowo po stronie prawa do życia od poczęcia do naturalnego kresu, które to prawo „stanowi fundament współżycia między ludźmi oraz istnienia wspólnoty politycznej” [5];</w:t>
      </w:r>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lastRenderedPageBreak/>
        <w:t>b) z równą determinacją zabiegają o ochronę praw rodziny, opartej na monogamicznym małżeństwie osób przeciwnej płci. Uważają zatem za niedopuszczalne zrównanie z rodziną innych form współżycia[6];</w:t>
      </w:r>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t>c) stoją na straży zagwarantowania prymatu rodziców w wychowaniu swoich dzieci [7];</w:t>
      </w:r>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t>d) bronią wolności sumienia i wolności religijnej, stanowiącej „serce praw człowieka” [8];</w:t>
      </w:r>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t>e) sprzeciwiają się budowaniu świata „tak, jakby Boga nie było” [9];</w:t>
      </w:r>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t>f) są zaangażowani na rzecz wewnętrznego i zewnętrznego pokoju, będącego podstawowym warunkiem realizacji dobra wspólnego;</w:t>
      </w:r>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t>g) troszczą się o etyczny kształt procesów gospodarczych, sprzeciwiając się „ekonomii, która zabija” [10].</w:t>
      </w:r>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t>Kwestie te stanowią zbiór zasad, które powinny być uwzględnione podczas podejmowania decyzji wyborczych. „Właściwie ukształtowane sumienie chrześcijańskie nie pozwala nikomu przyczyniać się przez oddanie głosu do realizacji programu politycznego lub konkretnej ustawy, które podważają podstawowe zasady wiary i moralności” [11].</w:t>
      </w:r>
    </w:p>
    <w:p w:rsidR="00E45E43" w:rsidRPr="00266429" w:rsidRDefault="00E45E43" w:rsidP="00E45E43">
      <w:pPr>
        <w:pStyle w:val="v1msolistparagraph"/>
        <w:shd w:val="clear" w:color="auto" w:fill="FFFFFF"/>
        <w:spacing w:before="0" w:beforeAutospacing="0"/>
        <w:jc w:val="both"/>
        <w:rPr>
          <w:sz w:val="26"/>
          <w:szCs w:val="26"/>
        </w:rPr>
      </w:pPr>
      <w:r w:rsidRPr="00266429">
        <w:rPr>
          <w:b/>
          <w:bCs/>
          <w:sz w:val="26"/>
          <w:szCs w:val="26"/>
        </w:rPr>
        <w:t>4.</w:t>
      </w:r>
      <w:r w:rsidRPr="00266429">
        <w:rPr>
          <w:sz w:val="26"/>
          <w:szCs w:val="26"/>
        </w:rPr>
        <w:t>     </w:t>
      </w:r>
      <w:r w:rsidRPr="00266429">
        <w:rPr>
          <w:b/>
          <w:bCs/>
          <w:sz w:val="26"/>
          <w:szCs w:val="26"/>
        </w:rPr>
        <w:t>Uznanie demokratycznych wyborów</w:t>
      </w:r>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t>O ile obowiązkiem katolika jest udział w głosowaniu i oddanie głosu zgodnie z własnym sumieniem,  o tyle w sytuacji, gdy społeczeństwo już dokonało demokratycznego wyboru – nawet jeśli jest on sprzeczny z preferencjami głosującego – należy uszanować jego wynik. W sytuacji, gdyby „sprawujący władzę ustanawiali niesprawiedliwe prawa lub podejmowali działania sprzeczne z porządkiem moralnym, to rozporządzenia te nie obowiązują w sumieniu" [12]. Sprzeciw katolika względem tak stanowionego prawa wynika jedynie z posłuszeństwa Bogu, a nie z racji politycznych.</w:t>
      </w:r>
    </w:p>
    <w:p w:rsidR="00E45E43" w:rsidRPr="00266429" w:rsidRDefault="00E45E43" w:rsidP="00E45E43">
      <w:pPr>
        <w:pStyle w:val="v1msolistparagraph"/>
        <w:shd w:val="clear" w:color="auto" w:fill="FFFFFF"/>
        <w:spacing w:before="0" w:beforeAutospacing="0"/>
        <w:jc w:val="both"/>
        <w:rPr>
          <w:sz w:val="26"/>
          <w:szCs w:val="26"/>
        </w:rPr>
      </w:pPr>
      <w:r w:rsidRPr="00266429">
        <w:rPr>
          <w:b/>
          <w:bCs/>
          <w:sz w:val="26"/>
          <w:szCs w:val="26"/>
        </w:rPr>
        <w:t>5.</w:t>
      </w:r>
      <w:r w:rsidRPr="00266429">
        <w:rPr>
          <w:sz w:val="26"/>
          <w:szCs w:val="26"/>
        </w:rPr>
        <w:t>     </w:t>
      </w:r>
      <w:r w:rsidRPr="00266429">
        <w:rPr>
          <w:b/>
          <w:bCs/>
          <w:sz w:val="26"/>
          <w:szCs w:val="26"/>
        </w:rPr>
        <w:t>Modlitwa za Ojczyznę</w:t>
      </w:r>
    </w:p>
    <w:p w:rsidR="00E45E43" w:rsidRPr="00266429" w:rsidRDefault="00E45E43" w:rsidP="00E45E43">
      <w:pPr>
        <w:pStyle w:val="v1msonormal"/>
        <w:shd w:val="clear" w:color="auto" w:fill="FFFFFF"/>
        <w:spacing w:before="0" w:beforeAutospacing="0"/>
        <w:jc w:val="both"/>
        <w:rPr>
          <w:sz w:val="26"/>
          <w:szCs w:val="26"/>
        </w:rPr>
      </w:pPr>
      <w:r w:rsidRPr="00266429">
        <w:rPr>
          <w:sz w:val="26"/>
          <w:szCs w:val="26"/>
        </w:rPr>
        <w:t>Mając na uwadze rangę demokratycznych wyborów w budowaniu dobra wspólnego w oparciu o przypomniane zasady, prosimy wszystkich o podjęcie modlitwy w intencji naszej Ojczyzny.</w:t>
      </w:r>
    </w:p>
    <w:p w:rsidR="00E45E43" w:rsidRPr="00266429" w:rsidRDefault="00E45E43" w:rsidP="00E45E43">
      <w:pPr>
        <w:pStyle w:val="v1msonormal"/>
        <w:shd w:val="clear" w:color="auto" w:fill="FFFFFF"/>
        <w:spacing w:before="0" w:beforeAutospacing="0"/>
        <w:jc w:val="both"/>
        <w:rPr>
          <w:sz w:val="26"/>
          <w:szCs w:val="26"/>
        </w:rPr>
      </w:pPr>
    </w:p>
    <w:p w:rsidR="00E45E43" w:rsidRPr="00266429" w:rsidRDefault="00E45E43" w:rsidP="00266429">
      <w:pPr>
        <w:pStyle w:val="v1msonormal"/>
        <w:shd w:val="clear" w:color="auto" w:fill="FFFFFF"/>
        <w:spacing w:before="0" w:beforeAutospacing="0"/>
        <w:jc w:val="center"/>
        <w:rPr>
          <w:i/>
          <w:iCs/>
          <w:sz w:val="26"/>
          <w:szCs w:val="26"/>
        </w:rPr>
      </w:pPr>
      <w:r w:rsidRPr="00266429">
        <w:rPr>
          <w:bCs/>
          <w:i/>
          <w:iCs/>
          <w:sz w:val="26"/>
          <w:szCs w:val="26"/>
        </w:rPr>
        <w:t>bp Marian Florczyk</w:t>
      </w:r>
      <w:r w:rsidRPr="00266429">
        <w:rPr>
          <w:bCs/>
          <w:i/>
          <w:iCs/>
          <w:sz w:val="26"/>
          <w:szCs w:val="26"/>
        </w:rPr>
        <w:br/>
        <w:t>Przewodniczący Rady Konferencji Episkopatu Polski</w:t>
      </w:r>
      <w:r w:rsidRPr="00266429">
        <w:rPr>
          <w:i/>
          <w:iCs/>
          <w:sz w:val="26"/>
          <w:szCs w:val="26"/>
        </w:rPr>
        <w:t> </w:t>
      </w:r>
      <w:r w:rsidRPr="00266429">
        <w:rPr>
          <w:bCs/>
          <w:i/>
          <w:iCs/>
          <w:sz w:val="26"/>
          <w:szCs w:val="26"/>
        </w:rPr>
        <w:t>ds. Społecznych</w:t>
      </w:r>
    </w:p>
    <w:p w:rsidR="00E45E43" w:rsidRPr="00266429" w:rsidRDefault="00E45E43" w:rsidP="00E45E43">
      <w:pPr>
        <w:pStyle w:val="v1msonormal"/>
        <w:shd w:val="clear" w:color="auto" w:fill="FFFFFF"/>
        <w:spacing w:before="0" w:beforeAutospacing="0"/>
        <w:rPr>
          <w:bCs/>
          <w:iCs/>
          <w:sz w:val="26"/>
          <w:szCs w:val="26"/>
        </w:rPr>
      </w:pPr>
      <w:r w:rsidRPr="00266429">
        <w:rPr>
          <w:iCs/>
          <w:sz w:val="26"/>
          <w:szCs w:val="26"/>
        </w:rPr>
        <w:t>Warszawa, dnia 22 marca 2024 r.</w:t>
      </w:r>
    </w:p>
    <w:p w:rsidR="00E45E43" w:rsidRPr="00266429" w:rsidRDefault="00E45E43" w:rsidP="00E45E43">
      <w:pPr>
        <w:pStyle w:val="v1msonormal"/>
        <w:shd w:val="clear" w:color="auto" w:fill="FFFFFF"/>
        <w:spacing w:before="0" w:beforeAutospacing="0"/>
        <w:rPr>
          <w:sz w:val="26"/>
          <w:szCs w:val="26"/>
        </w:rPr>
      </w:pPr>
      <w:r w:rsidRPr="00266429">
        <w:rPr>
          <w:sz w:val="26"/>
          <w:szCs w:val="26"/>
        </w:rPr>
        <w:t> </w:t>
      </w:r>
      <w:bookmarkStart w:id="0" w:name="_GoBack"/>
      <w:bookmarkEnd w:id="0"/>
    </w:p>
    <w:bookmarkStart w:id="1" w:name="v1_ftn1"/>
    <w:bookmarkEnd w:id="1"/>
    <w:p w:rsidR="00E45E43" w:rsidRPr="00266429" w:rsidRDefault="00E45E43" w:rsidP="00E45E43">
      <w:pPr>
        <w:pStyle w:val="NormalnyWeb"/>
        <w:shd w:val="clear" w:color="auto" w:fill="FFFFFF"/>
        <w:spacing w:before="0" w:beforeAutospacing="0"/>
        <w:rPr>
          <w:sz w:val="26"/>
          <w:szCs w:val="26"/>
        </w:rPr>
      </w:pPr>
      <w:r w:rsidRPr="00266429">
        <w:rPr>
          <w:sz w:val="26"/>
          <w:szCs w:val="26"/>
        </w:rPr>
        <w:lastRenderedPageBreak/>
        <w:fldChar w:fldCharType="begin"/>
      </w:r>
      <w:r w:rsidRPr="00266429">
        <w:rPr>
          <w:sz w:val="26"/>
          <w:szCs w:val="26"/>
        </w:rPr>
        <w:instrText xml:space="preserve"> HYPERLINK "https://episkopat.pl/vademecum-wyborcze-katolika-dokument-rady-ds-spolecznych-kep/" \l "_ftnref1" \t "_blank" </w:instrText>
      </w:r>
      <w:r w:rsidRPr="00266429">
        <w:rPr>
          <w:sz w:val="26"/>
          <w:szCs w:val="26"/>
        </w:rPr>
        <w:fldChar w:fldCharType="separate"/>
      </w:r>
      <w:r w:rsidRPr="00266429">
        <w:rPr>
          <w:rStyle w:val="Hipercze"/>
          <w:sz w:val="26"/>
          <w:szCs w:val="26"/>
        </w:rPr>
        <w:t>[1]</w:t>
      </w:r>
      <w:r w:rsidRPr="00266429">
        <w:rPr>
          <w:sz w:val="26"/>
          <w:szCs w:val="26"/>
        </w:rPr>
        <w:fldChar w:fldCharType="end"/>
      </w:r>
      <w:r w:rsidRPr="00266429">
        <w:rPr>
          <w:sz w:val="26"/>
          <w:szCs w:val="26"/>
        </w:rPr>
        <w:t> Jan Paweł II, Adhortacja</w:t>
      </w:r>
      <w:r w:rsidRPr="00266429">
        <w:rPr>
          <w:rStyle w:val="Uwydatnienie"/>
          <w:sz w:val="26"/>
          <w:szCs w:val="26"/>
        </w:rPr>
        <w:t> </w:t>
      </w:r>
      <w:proofErr w:type="spellStart"/>
      <w:r w:rsidRPr="00266429">
        <w:rPr>
          <w:rStyle w:val="Uwydatnienie"/>
          <w:sz w:val="26"/>
          <w:szCs w:val="26"/>
        </w:rPr>
        <w:t>Christifideles</w:t>
      </w:r>
      <w:proofErr w:type="spellEnd"/>
      <w:r w:rsidRPr="00266429">
        <w:rPr>
          <w:rStyle w:val="Uwydatnienie"/>
          <w:sz w:val="26"/>
          <w:szCs w:val="26"/>
        </w:rPr>
        <w:t xml:space="preserve"> </w:t>
      </w:r>
      <w:proofErr w:type="spellStart"/>
      <w:r w:rsidRPr="00266429">
        <w:rPr>
          <w:rStyle w:val="Uwydatnienie"/>
          <w:sz w:val="26"/>
          <w:szCs w:val="26"/>
        </w:rPr>
        <w:t>laici</w:t>
      </w:r>
      <w:proofErr w:type="spellEnd"/>
      <w:r w:rsidRPr="00266429">
        <w:rPr>
          <w:sz w:val="26"/>
          <w:szCs w:val="26"/>
        </w:rPr>
        <w:t>, nr 42; Jan Paweł II, Encyklika</w:t>
      </w:r>
      <w:r w:rsidRPr="00266429">
        <w:rPr>
          <w:rStyle w:val="Uwydatnienie"/>
          <w:sz w:val="26"/>
          <w:szCs w:val="26"/>
        </w:rPr>
        <w:t> </w:t>
      </w:r>
      <w:proofErr w:type="spellStart"/>
      <w:r w:rsidRPr="00266429">
        <w:rPr>
          <w:rStyle w:val="Uwydatnienie"/>
          <w:sz w:val="26"/>
          <w:szCs w:val="26"/>
        </w:rPr>
        <w:t>Sollicitudo</w:t>
      </w:r>
      <w:proofErr w:type="spellEnd"/>
      <w:r w:rsidRPr="00266429">
        <w:rPr>
          <w:rStyle w:val="Uwydatnienie"/>
          <w:sz w:val="26"/>
          <w:szCs w:val="26"/>
        </w:rPr>
        <w:t xml:space="preserve"> rei </w:t>
      </w:r>
      <w:proofErr w:type="spellStart"/>
      <w:r w:rsidRPr="00266429">
        <w:rPr>
          <w:rStyle w:val="Uwydatnienie"/>
          <w:sz w:val="26"/>
          <w:szCs w:val="26"/>
        </w:rPr>
        <w:t>socialis</w:t>
      </w:r>
      <w:proofErr w:type="spellEnd"/>
      <w:r w:rsidRPr="00266429">
        <w:rPr>
          <w:sz w:val="26"/>
          <w:szCs w:val="26"/>
        </w:rPr>
        <w:t>, nr 38.</w:t>
      </w:r>
    </w:p>
    <w:bookmarkStart w:id="2" w:name="v1_ftn2"/>
    <w:bookmarkEnd w:id="2"/>
    <w:p w:rsidR="00E45E43" w:rsidRPr="00266429" w:rsidRDefault="00E45E43" w:rsidP="00E45E43">
      <w:pPr>
        <w:pStyle w:val="NormalnyWeb"/>
        <w:shd w:val="clear" w:color="auto" w:fill="FFFFFF"/>
        <w:spacing w:before="0" w:beforeAutospacing="0"/>
        <w:rPr>
          <w:sz w:val="26"/>
          <w:szCs w:val="26"/>
        </w:rPr>
      </w:pPr>
      <w:r w:rsidRPr="00266429">
        <w:rPr>
          <w:sz w:val="26"/>
          <w:szCs w:val="26"/>
        </w:rPr>
        <w:fldChar w:fldCharType="begin"/>
      </w:r>
      <w:r w:rsidRPr="00266429">
        <w:rPr>
          <w:sz w:val="26"/>
          <w:szCs w:val="26"/>
        </w:rPr>
        <w:instrText xml:space="preserve"> HYPERLINK "https://episkopat.pl/vademecum-wyborcze-katolika-dokument-rady-ds-spolecznych-kep/" \l "_ftnref2" \t "_blank" </w:instrText>
      </w:r>
      <w:r w:rsidRPr="00266429">
        <w:rPr>
          <w:sz w:val="26"/>
          <w:szCs w:val="26"/>
        </w:rPr>
        <w:fldChar w:fldCharType="separate"/>
      </w:r>
      <w:r w:rsidRPr="00266429">
        <w:rPr>
          <w:rStyle w:val="Hipercze"/>
          <w:sz w:val="26"/>
          <w:szCs w:val="26"/>
        </w:rPr>
        <w:t>[2]</w:t>
      </w:r>
      <w:r w:rsidRPr="00266429">
        <w:rPr>
          <w:sz w:val="26"/>
          <w:szCs w:val="26"/>
        </w:rPr>
        <w:fldChar w:fldCharType="end"/>
      </w:r>
      <w:r w:rsidRPr="00266429">
        <w:rPr>
          <w:sz w:val="26"/>
          <w:szCs w:val="26"/>
        </w:rPr>
        <w:t> Por. Sobór Watykański II, Konstytucja duszpasterska </w:t>
      </w:r>
      <w:proofErr w:type="spellStart"/>
      <w:r w:rsidRPr="00266429">
        <w:rPr>
          <w:rStyle w:val="Uwydatnienie"/>
          <w:sz w:val="26"/>
          <w:szCs w:val="26"/>
        </w:rPr>
        <w:t>Gaudium</w:t>
      </w:r>
      <w:proofErr w:type="spellEnd"/>
      <w:r w:rsidRPr="00266429">
        <w:rPr>
          <w:rStyle w:val="Uwydatnienie"/>
          <w:sz w:val="26"/>
          <w:szCs w:val="26"/>
        </w:rPr>
        <w:t xml:space="preserve"> et </w:t>
      </w:r>
      <w:proofErr w:type="spellStart"/>
      <w:r w:rsidRPr="00266429">
        <w:rPr>
          <w:rStyle w:val="Uwydatnienie"/>
          <w:sz w:val="26"/>
          <w:szCs w:val="26"/>
        </w:rPr>
        <w:t>spes</w:t>
      </w:r>
      <w:proofErr w:type="spellEnd"/>
      <w:r w:rsidRPr="00266429">
        <w:rPr>
          <w:rStyle w:val="Uwydatnienie"/>
          <w:sz w:val="26"/>
          <w:szCs w:val="26"/>
        </w:rPr>
        <w:t>,</w:t>
      </w:r>
      <w:r w:rsidRPr="00266429">
        <w:rPr>
          <w:sz w:val="26"/>
          <w:szCs w:val="26"/>
        </w:rPr>
        <w:t> nr 75.</w:t>
      </w:r>
    </w:p>
    <w:bookmarkStart w:id="3" w:name="v1_ftn3"/>
    <w:bookmarkEnd w:id="3"/>
    <w:p w:rsidR="00E45E43" w:rsidRPr="00266429" w:rsidRDefault="00E45E43" w:rsidP="00E45E43">
      <w:pPr>
        <w:pStyle w:val="NormalnyWeb"/>
        <w:shd w:val="clear" w:color="auto" w:fill="FFFFFF"/>
        <w:spacing w:before="0" w:beforeAutospacing="0"/>
        <w:rPr>
          <w:sz w:val="26"/>
          <w:szCs w:val="26"/>
          <w:lang w:val="en-US"/>
        </w:rPr>
      </w:pPr>
      <w:r w:rsidRPr="00266429">
        <w:rPr>
          <w:sz w:val="26"/>
          <w:szCs w:val="26"/>
        </w:rPr>
        <w:fldChar w:fldCharType="begin"/>
      </w:r>
      <w:r w:rsidRPr="00266429">
        <w:rPr>
          <w:sz w:val="26"/>
          <w:szCs w:val="26"/>
          <w:lang w:val="en-US"/>
        </w:rPr>
        <w:instrText xml:space="preserve"> HYPERLINK "https://episkopat.pl/vademecum-wyborcze-katolika-dokument-rady-ds-spolecznych-kep/" \l "_ftnref3" \t "_blank" </w:instrText>
      </w:r>
      <w:r w:rsidRPr="00266429">
        <w:rPr>
          <w:sz w:val="26"/>
          <w:szCs w:val="26"/>
        </w:rPr>
        <w:fldChar w:fldCharType="separate"/>
      </w:r>
      <w:r w:rsidRPr="00266429">
        <w:rPr>
          <w:rStyle w:val="Hipercze"/>
          <w:sz w:val="26"/>
          <w:szCs w:val="26"/>
          <w:lang w:val="en-US"/>
        </w:rPr>
        <w:t>[3]</w:t>
      </w:r>
      <w:r w:rsidRPr="00266429">
        <w:rPr>
          <w:sz w:val="26"/>
          <w:szCs w:val="26"/>
        </w:rPr>
        <w:fldChar w:fldCharType="end"/>
      </w:r>
      <w:r w:rsidRPr="00266429">
        <w:rPr>
          <w:sz w:val="26"/>
          <w:szCs w:val="26"/>
          <w:lang w:val="en-US"/>
        </w:rPr>
        <w:t xml:space="preserve"> Jan Paweł II, </w:t>
      </w:r>
      <w:proofErr w:type="spellStart"/>
      <w:r w:rsidRPr="00266429">
        <w:rPr>
          <w:sz w:val="26"/>
          <w:szCs w:val="26"/>
          <w:lang w:val="en-US"/>
        </w:rPr>
        <w:t>Encyklika</w:t>
      </w:r>
      <w:proofErr w:type="spellEnd"/>
      <w:r w:rsidRPr="00266429">
        <w:rPr>
          <w:sz w:val="26"/>
          <w:szCs w:val="26"/>
          <w:lang w:val="en-US"/>
        </w:rPr>
        <w:t> </w:t>
      </w:r>
      <w:proofErr w:type="spellStart"/>
      <w:r w:rsidRPr="00266429">
        <w:rPr>
          <w:rStyle w:val="Uwydatnienie"/>
          <w:sz w:val="26"/>
          <w:szCs w:val="26"/>
          <w:lang w:val="en-US"/>
        </w:rPr>
        <w:t>Centesimus</w:t>
      </w:r>
      <w:proofErr w:type="spellEnd"/>
      <w:r w:rsidRPr="00266429">
        <w:rPr>
          <w:rStyle w:val="Uwydatnienie"/>
          <w:sz w:val="26"/>
          <w:szCs w:val="26"/>
          <w:lang w:val="en-US"/>
        </w:rPr>
        <w:t xml:space="preserve"> </w:t>
      </w:r>
      <w:proofErr w:type="spellStart"/>
      <w:r w:rsidRPr="00266429">
        <w:rPr>
          <w:rStyle w:val="Uwydatnienie"/>
          <w:sz w:val="26"/>
          <w:szCs w:val="26"/>
          <w:lang w:val="en-US"/>
        </w:rPr>
        <w:t>annus</w:t>
      </w:r>
      <w:proofErr w:type="spellEnd"/>
      <w:r w:rsidRPr="00266429">
        <w:rPr>
          <w:sz w:val="26"/>
          <w:szCs w:val="26"/>
          <w:lang w:val="en-US"/>
        </w:rPr>
        <w:t xml:space="preserve">, </w:t>
      </w:r>
      <w:proofErr w:type="spellStart"/>
      <w:r w:rsidRPr="00266429">
        <w:rPr>
          <w:sz w:val="26"/>
          <w:szCs w:val="26"/>
          <w:lang w:val="en-US"/>
        </w:rPr>
        <w:t>nr</w:t>
      </w:r>
      <w:proofErr w:type="spellEnd"/>
      <w:r w:rsidRPr="00266429">
        <w:rPr>
          <w:sz w:val="26"/>
          <w:szCs w:val="26"/>
          <w:lang w:val="en-US"/>
        </w:rPr>
        <w:t xml:space="preserve"> 46.</w:t>
      </w:r>
    </w:p>
    <w:bookmarkStart w:id="4" w:name="v1_ftn4"/>
    <w:bookmarkEnd w:id="4"/>
    <w:p w:rsidR="00E45E43" w:rsidRPr="00266429" w:rsidRDefault="00E45E43" w:rsidP="00E45E43">
      <w:pPr>
        <w:pStyle w:val="NormalnyWeb"/>
        <w:shd w:val="clear" w:color="auto" w:fill="FFFFFF"/>
        <w:spacing w:before="0" w:beforeAutospacing="0"/>
        <w:rPr>
          <w:sz w:val="26"/>
          <w:szCs w:val="26"/>
        </w:rPr>
      </w:pPr>
      <w:r w:rsidRPr="00266429">
        <w:rPr>
          <w:sz w:val="26"/>
          <w:szCs w:val="26"/>
        </w:rPr>
        <w:fldChar w:fldCharType="begin"/>
      </w:r>
      <w:r w:rsidRPr="00266429">
        <w:rPr>
          <w:sz w:val="26"/>
          <w:szCs w:val="26"/>
        </w:rPr>
        <w:instrText xml:space="preserve"> HYPERLINK "https://episkopat.pl/vademecum-wyborcze-katolika-dokument-rady-ds-spolecznych-kep/" \l "_ftnref4" \t "_blank" </w:instrText>
      </w:r>
      <w:r w:rsidRPr="00266429">
        <w:rPr>
          <w:sz w:val="26"/>
          <w:szCs w:val="26"/>
        </w:rPr>
        <w:fldChar w:fldCharType="separate"/>
      </w:r>
      <w:r w:rsidRPr="00266429">
        <w:rPr>
          <w:rStyle w:val="Hipercze"/>
          <w:sz w:val="26"/>
          <w:szCs w:val="26"/>
        </w:rPr>
        <w:t>[4]</w:t>
      </w:r>
      <w:r w:rsidRPr="00266429">
        <w:rPr>
          <w:sz w:val="26"/>
          <w:szCs w:val="26"/>
        </w:rPr>
        <w:fldChar w:fldCharType="end"/>
      </w:r>
      <w:r w:rsidRPr="00266429">
        <w:rPr>
          <w:sz w:val="26"/>
          <w:szCs w:val="26"/>
        </w:rPr>
        <w:t> Por. Kongregacja Nauki Wiary, </w:t>
      </w:r>
      <w:r w:rsidRPr="00266429">
        <w:rPr>
          <w:rStyle w:val="Uwydatnienie"/>
          <w:sz w:val="26"/>
          <w:szCs w:val="26"/>
        </w:rPr>
        <w:t>Nota doktrynalna o niektórych aspektach działalności i postępowania katolików w życiu politycznym</w:t>
      </w:r>
      <w:r w:rsidRPr="00266429">
        <w:rPr>
          <w:sz w:val="26"/>
          <w:szCs w:val="26"/>
        </w:rPr>
        <w:t>, nr 4.</w:t>
      </w:r>
    </w:p>
    <w:bookmarkStart w:id="5" w:name="v1_ftn5"/>
    <w:bookmarkEnd w:id="5"/>
    <w:p w:rsidR="00E45E43" w:rsidRPr="00266429" w:rsidRDefault="00E45E43" w:rsidP="00E45E43">
      <w:pPr>
        <w:pStyle w:val="NormalnyWeb"/>
        <w:shd w:val="clear" w:color="auto" w:fill="FFFFFF"/>
        <w:spacing w:before="0" w:beforeAutospacing="0"/>
        <w:rPr>
          <w:sz w:val="26"/>
          <w:szCs w:val="26"/>
        </w:rPr>
      </w:pPr>
      <w:r w:rsidRPr="00266429">
        <w:rPr>
          <w:sz w:val="26"/>
          <w:szCs w:val="26"/>
        </w:rPr>
        <w:fldChar w:fldCharType="begin"/>
      </w:r>
      <w:r w:rsidRPr="00266429">
        <w:rPr>
          <w:sz w:val="26"/>
          <w:szCs w:val="26"/>
        </w:rPr>
        <w:instrText xml:space="preserve"> HYPERLINK "https://episkopat.pl/vademecum-wyborcze-katolika-dokument-rady-ds-spolecznych-kep/" \l "_ftnref5" \t "_blank" </w:instrText>
      </w:r>
      <w:r w:rsidRPr="00266429">
        <w:rPr>
          <w:sz w:val="26"/>
          <w:szCs w:val="26"/>
        </w:rPr>
        <w:fldChar w:fldCharType="separate"/>
      </w:r>
      <w:r w:rsidRPr="00266429">
        <w:rPr>
          <w:rStyle w:val="Hipercze"/>
          <w:sz w:val="26"/>
          <w:szCs w:val="26"/>
        </w:rPr>
        <w:t>[5]</w:t>
      </w:r>
      <w:r w:rsidRPr="00266429">
        <w:rPr>
          <w:sz w:val="26"/>
          <w:szCs w:val="26"/>
        </w:rPr>
        <w:fldChar w:fldCharType="end"/>
      </w:r>
      <w:r w:rsidRPr="00266429">
        <w:rPr>
          <w:sz w:val="26"/>
          <w:szCs w:val="26"/>
        </w:rPr>
        <w:t> Jan Paweł II, Encyklika </w:t>
      </w:r>
      <w:proofErr w:type="spellStart"/>
      <w:r w:rsidRPr="00266429">
        <w:rPr>
          <w:rStyle w:val="Uwydatnienie"/>
          <w:sz w:val="26"/>
          <w:szCs w:val="26"/>
        </w:rPr>
        <w:t>Evangelium</w:t>
      </w:r>
      <w:proofErr w:type="spellEnd"/>
      <w:r w:rsidRPr="00266429">
        <w:rPr>
          <w:rStyle w:val="Uwydatnienie"/>
          <w:sz w:val="26"/>
          <w:szCs w:val="26"/>
        </w:rPr>
        <w:t xml:space="preserve"> vitae</w:t>
      </w:r>
      <w:r w:rsidRPr="00266429">
        <w:rPr>
          <w:sz w:val="26"/>
          <w:szCs w:val="26"/>
        </w:rPr>
        <w:t>, nn. 2, 28.</w:t>
      </w:r>
    </w:p>
    <w:bookmarkStart w:id="6" w:name="v1_ftn6"/>
    <w:bookmarkEnd w:id="6"/>
    <w:p w:rsidR="00E45E43" w:rsidRPr="00266429" w:rsidRDefault="00E45E43" w:rsidP="00E45E43">
      <w:pPr>
        <w:pStyle w:val="NormalnyWeb"/>
        <w:shd w:val="clear" w:color="auto" w:fill="FFFFFF"/>
        <w:spacing w:before="0" w:beforeAutospacing="0"/>
        <w:rPr>
          <w:sz w:val="26"/>
          <w:szCs w:val="26"/>
        </w:rPr>
      </w:pPr>
      <w:r w:rsidRPr="00266429">
        <w:rPr>
          <w:sz w:val="26"/>
          <w:szCs w:val="26"/>
        </w:rPr>
        <w:fldChar w:fldCharType="begin"/>
      </w:r>
      <w:r w:rsidRPr="00266429">
        <w:rPr>
          <w:sz w:val="26"/>
          <w:szCs w:val="26"/>
        </w:rPr>
        <w:instrText xml:space="preserve"> HYPERLINK "https://episkopat.pl/vademecum-wyborcze-katolika-dokument-rady-ds-spolecznych-kep/" \l "_ftnref6" \t "_blank" </w:instrText>
      </w:r>
      <w:r w:rsidRPr="00266429">
        <w:rPr>
          <w:sz w:val="26"/>
          <w:szCs w:val="26"/>
        </w:rPr>
        <w:fldChar w:fldCharType="separate"/>
      </w:r>
      <w:r w:rsidRPr="00266429">
        <w:rPr>
          <w:rStyle w:val="Hipercze"/>
          <w:sz w:val="26"/>
          <w:szCs w:val="26"/>
        </w:rPr>
        <w:t>[6]</w:t>
      </w:r>
      <w:r w:rsidRPr="00266429">
        <w:rPr>
          <w:sz w:val="26"/>
          <w:szCs w:val="26"/>
        </w:rPr>
        <w:fldChar w:fldCharType="end"/>
      </w:r>
      <w:r w:rsidRPr="00266429">
        <w:rPr>
          <w:sz w:val="26"/>
          <w:szCs w:val="26"/>
        </w:rPr>
        <w:t> Por. Kongregacja Nauki Wiary, </w:t>
      </w:r>
      <w:r w:rsidRPr="00266429">
        <w:rPr>
          <w:rStyle w:val="Uwydatnienie"/>
          <w:sz w:val="26"/>
          <w:szCs w:val="26"/>
        </w:rPr>
        <w:t>Nota doktrynalna o niektórych aspektach działalności i postępowania katolików w życiu politycznym</w:t>
      </w:r>
      <w:r w:rsidRPr="00266429">
        <w:rPr>
          <w:sz w:val="26"/>
          <w:szCs w:val="26"/>
        </w:rPr>
        <w:t>, nr 4.</w:t>
      </w:r>
    </w:p>
    <w:bookmarkStart w:id="7" w:name="v1_ftn7"/>
    <w:bookmarkEnd w:id="7"/>
    <w:p w:rsidR="00E45E43" w:rsidRPr="00266429" w:rsidRDefault="00E45E43" w:rsidP="00E45E43">
      <w:pPr>
        <w:pStyle w:val="NormalnyWeb"/>
        <w:shd w:val="clear" w:color="auto" w:fill="FFFFFF"/>
        <w:spacing w:before="0" w:beforeAutospacing="0"/>
        <w:rPr>
          <w:sz w:val="26"/>
          <w:szCs w:val="26"/>
        </w:rPr>
      </w:pPr>
      <w:r w:rsidRPr="00266429">
        <w:rPr>
          <w:sz w:val="26"/>
          <w:szCs w:val="26"/>
        </w:rPr>
        <w:fldChar w:fldCharType="begin"/>
      </w:r>
      <w:r w:rsidRPr="00266429">
        <w:rPr>
          <w:sz w:val="26"/>
          <w:szCs w:val="26"/>
        </w:rPr>
        <w:instrText xml:space="preserve"> HYPERLINK "https://episkopat.pl/vademecum-wyborcze-katolika-dokument-rady-ds-spolecznych-kep/" \l "_ftnref7" \t "_blank" </w:instrText>
      </w:r>
      <w:r w:rsidRPr="00266429">
        <w:rPr>
          <w:sz w:val="26"/>
          <w:szCs w:val="26"/>
        </w:rPr>
        <w:fldChar w:fldCharType="separate"/>
      </w:r>
      <w:r w:rsidRPr="00266429">
        <w:rPr>
          <w:rStyle w:val="Hipercze"/>
          <w:sz w:val="26"/>
          <w:szCs w:val="26"/>
        </w:rPr>
        <w:t>[7]</w:t>
      </w:r>
      <w:r w:rsidRPr="00266429">
        <w:rPr>
          <w:sz w:val="26"/>
          <w:szCs w:val="26"/>
        </w:rPr>
        <w:fldChar w:fldCharType="end"/>
      </w:r>
      <w:r w:rsidRPr="00266429">
        <w:rPr>
          <w:sz w:val="26"/>
          <w:szCs w:val="26"/>
        </w:rPr>
        <w:t> Kongregacja Nauki Wiary, </w:t>
      </w:r>
      <w:r w:rsidRPr="00266429">
        <w:rPr>
          <w:rStyle w:val="Uwydatnienie"/>
          <w:sz w:val="26"/>
          <w:szCs w:val="26"/>
        </w:rPr>
        <w:t>Nota doktrynalna o niektórych aspektach działalności i postępowania katolików w życiu politycznym</w:t>
      </w:r>
      <w:r w:rsidRPr="00266429">
        <w:rPr>
          <w:sz w:val="26"/>
          <w:szCs w:val="26"/>
        </w:rPr>
        <w:t>, nr 4.</w:t>
      </w:r>
    </w:p>
    <w:bookmarkStart w:id="8" w:name="v1_ftn8"/>
    <w:bookmarkEnd w:id="8"/>
    <w:p w:rsidR="00E45E43" w:rsidRPr="00266429" w:rsidRDefault="00E45E43" w:rsidP="00E45E43">
      <w:pPr>
        <w:pStyle w:val="NormalnyWeb"/>
        <w:shd w:val="clear" w:color="auto" w:fill="FFFFFF"/>
        <w:spacing w:before="0" w:beforeAutospacing="0"/>
        <w:rPr>
          <w:sz w:val="26"/>
          <w:szCs w:val="26"/>
        </w:rPr>
      </w:pPr>
      <w:r w:rsidRPr="00266429">
        <w:rPr>
          <w:sz w:val="26"/>
          <w:szCs w:val="26"/>
        </w:rPr>
        <w:fldChar w:fldCharType="begin"/>
      </w:r>
      <w:r w:rsidRPr="00266429">
        <w:rPr>
          <w:sz w:val="26"/>
          <w:szCs w:val="26"/>
        </w:rPr>
        <w:instrText xml:space="preserve"> HYPERLINK "https://episkopat.pl/vademecum-wyborcze-katolika-dokument-rady-ds-spolecznych-kep/" \l "_ftnref8" \t "_blank" </w:instrText>
      </w:r>
      <w:r w:rsidRPr="00266429">
        <w:rPr>
          <w:sz w:val="26"/>
          <w:szCs w:val="26"/>
        </w:rPr>
        <w:fldChar w:fldCharType="separate"/>
      </w:r>
      <w:r w:rsidRPr="00266429">
        <w:rPr>
          <w:rStyle w:val="Hipercze"/>
          <w:sz w:val="26"/>
          <w:szCs w:val="26"/>
        </w:rPr>
        <w:t>[8]</w:t>
      </w:r>
      <w:r w:rsidRPr="00266429">
        <w:rPr>
          <w:sz w:val="26"/>
          <w:szCs w:val="26"/>
        </w:rPr>
        <w:fldChar w:fldCharType="end"/>
      </w:r>
      <w:r w:rsidRPr="00266429">
        <w:rPr>
          <w:sz w:val="26"/>
          <w:szCs w:val="26"/>
        </w:rPr>
        <w:t> Jan Paweł II, </w:t>
      </w:r>
      <w:r w:rsidRPr="00266429">
        <w:rPr>
          <w:rStyle w:val="Uwydatnienie"/>
          <w:sz w:val="26"/>
          <w:szCs w:val="26"/>
        </w:rPr>
        <w:t>Orędzie na XXXII Światowy Dzień Pokoju</w:t>
      </w:r>
      <w:r w:rsidRPr="00266429">
        <w:rPr>
          <w:sz w:val="26"/>
          <w:szCs w:val="26"/>
        </w:rPr>
        <w:t>, 1999, nr 5.</w:t>
      </w:r>
    </w:p>
    <w:bookmarkStart w:id="9" w:name="v1_ftn9"/>
    <w:bookmarkEnd w:id="9"/>
    <w:p w:rsidR="00E45E43" w:rsidRPr="00266429" w:rsidRDefault="00E45E43" w:rsidP="00E45E43">
      <w:pPr>
        <w:pStyle w:val="NormalnyWeb"/>
        <w:shd w:val="clear" w:color="auto" w:fill="FFFFFF"/>
        <w:spacing w:before="0" w:beforeAutospacing="0"/>
        <w:rPr>
          <w:sz w:val="26"/>
          <w:szCs w:val="26"/>
          <w:lang w:val="it-IT"/>
        </w:rPr>
      </w:pPr>
      <w:r w:rsidRPr="00266429">
        <w:rPr>
          <w:sz w:val="26"/>
          <w:szCs w:val="26"/>
        </w:rPr>
        <w:fldChar w:fldCharType="begin"/>
      </w:r>
      <w:r w:rsidRPr="00266429">
        <w:rPr>
          <w:sz w:val="26"/>
          <w:szCs w:val="26"/>
          <w:lang w:val="it-IT"/>
        </w:rPr>
        <w:instrText xml:space="preserve"> HYPERLINK "https://episkopat.pl/vademecum-wyborcze-katolika-dokument-rady-ds-spolecznych-kep/" \l "_ftnref9" \t "_blank" </w:instrText>
      </w:r>
      <w:r w:rsidRPr="00266429">
        <w:rPr>
          <w:sz w:val="26"/>
          <w:szCs w:val="26"/>
        </w:rPr>
        <w:fldChar w:fldCharType="separate"/>
      </w:r>
      <w:r w:rsidRPr="00266429">
        <w:rPr>
          <w:rStyle w:val="Hipercze"/>
          <w:sz w:val="26"/>
          <w:szCs w:val="26"/>
          <w:lang w:val="it-IT"/>
        </w:rPr>
        <w:t>[9]</w:t>
      </w:r>
      <w:r w:rsidRPr="00266429">
        <w:rPr>
          <w:sz w:val="26"/>
          <w:szCs w:val="26"/>
        </w:rPr>
        <w:fldChar w:fldCharType="end"/>
      </w:r>
      <w:r w:rsidRPr="00266429">
        <w:rPr>
          <w:sz w:val="26"/>
          <w:szCs w:val="26"/>
          <w:lang w:val="it-IT"/>
        </w:rPr>
        <w:t> Jan Paweł II, Adhortacja apostolska </w:t>
      </w:r>
      <w:r w:rsidRPr="00266429">
        <w:rPr>
          <w:rStyle w:val="Uwydatnienie"/>
          <w:sz w:val="26"/>
          <w:szCs w:val="26"/>
          <w:lang w:val="it-IT"/>
        </w:rPr>
        <w:t>Ecclesia in Europa</w:t>
      </w:r>
      <w:r w:rsidRPr="00266429">
        <w:rPr>
          <w:sz w:val="26"/>
          <w:szCs w:val="26"/>
          <w:lang w:val="it-IT"/>
        </w:rPr>
        <w:t>, nr 9.</w:t>
      </w:r>
    </w:p>
    <w:bookmarkStart w:id="10" w:name="v1_ftn10"/>
    <w:bookmarkEnd w:id="10"/>
    <w:p w:rsidR="00E45E43" w:rsidRPr="00266429" w:rsidRDefault="00E45E43" w:rsidP="00E45E43">
      <w:pPr>
        <w:pStyle w:val="NormalnyWeb"/>
        <w:shd w:val="clear" w:color="auto" w:fill="FFFFFF"/>
        <w:spacing w:before="0" w:beforeAutospacing="0"/>
        <w:rPr>
          <w:sz w:val="26"/>
          <w:szCs w:val="26"/>
          <w:lang w:val="it-IT"/>
        </w:rPr>
      </w:pPr>
      <w:r w:rsidRPr="00266429">
        <w:rPr>
          <w:sz w:val="26"/>
          <w:szCs w:val="26"/>
        </w:rPr>
        <w:fldChar w:fldCharType="begin"/>
      </w:r>
      <w:r w:rsidRPr="00266429">
        <w:rPr>
          <w:sz w:val="26"/>
          <w:szCs w:val="26"/>
          <w:lang w:val="it-IT"/>
        </w:rPr>
        <w:instrText xml:space="preserve"> HYPERLINK "https://episkopat.pl/vademecum-wyborcze-katolika-dokument-rady-ds-spolecznych-kep/" \l "_ftnref10" \t "_blank" </w:instrText>
      </w:r>
      <w:r w:rsidRPr="00266429">
        <w:rPr>
          <w:sz w:val="26"/>
          <w:szCs w:val="26"/>
        </w:rPr>
        <w:fldChar w:fldCharType="separate"/>
      </w:r>
      <w:r w:rsidRPr="00266429">
        <w:rPr>
          <w:rStyle w:val="Hipercze"/>
          <w:sz w:val="26"/>
          <w:szCs w:val="26"/>
          <w:lang w:val="it-IT"/>
        </w:rPr>
        <w:t>[10]</w:t>
      </w:r>
      <w:r w:rsidRPr="00266429">
        <w:rPr>
          <w:sz w:val="26"/>
          <w:szCs w:val="26"/>
        </w:rPr>
        <w:fldChar w:fldCharType="end"/>
      </w:r>
      <w:r w:rsidRPr="00266429">
        <w:rPr>
          <w:sz w:val="26"/>
          <w:szCs w:val="26"/>
          <w:lang w:val="it-IT"/>
        </w:rPr>
        <w:t> Franciszek, Adhortacja </w:t>
      </w:r>
      <w:r w:rsidRPr="00266429">
        <w:rPr>
          <w:rStyle w:val="Uwydatnienie"/>
          <w:sz w:val="26"/>
          <w:szCs w:val="26"/>
          <w:lang w:val="it-IT"/>
        </w:rPr>
        <w:t>Evangelii gaudium</w:t>
      </w:r>
      <w:r w:rsidRPr="00266429">
        <w:rPr>
          <w:sz w:val="26"/>
          <w:szCs w:val="26"/>
          <w:lang w:val="it-IT"/>
        </w:rPr>
        <w:t>, nr 58.</w:t>
      </w:r>
    </w:p>
    <w:bookmarkStart w:id="11" w:name="v1_ftn11"/>
    <w:bookmarkEnd w:id="11"/>
    <w:p w:rsidR="00E45E43" w:rsidRPr="00266429" w:rsidRDefault="00E45E43" w:rsidP="00E45E43">
      <w:pPr>
        <w:pStyle w:val="NormalnyWeb"/>
        <w:shd w:val="clear" w:color="auto" w:fill="FFFFFF"/>
        <w:spacing w:before="0" w:beforeAutospacing="0"/>
        <w:rPr>
          <w:sz w:val="26"/>
          <w:szCs w:val="26"/>
        </w:rPr>
      </w:pPr>
      <w:r w:rsidRPr="00266429">
        <w:rPr>
          <w:sz w:val="26"/>
          <w:szCs w:val="26"/>
        </w:rPr>
        <w:fldChar w:fldCharType="begin"/>
      </w:r>
      <w:r w:rsidRPr="00266429">
        <w:rPr>
          <w:sz w:val="26"/>
          <w:szCs w:val="26"/>
        </w:rPr>
        <w:instrText xml:space="preserve"> HYPERLINK "https://episkopat.pl/vademecum-wyborcze-katolika-dokument-rady-ds-spolecznych-kep/" \l "_ftnref11" \t "_blank" </w:instrText>
      </w:r>
      <w:r w:rsidRPr="00266429">
        <w:rPr>
          <w:sz w:val="26"/>
          <w:szCs w:val="26"/>
        </w:rPr>
        <w:fldChar w:fldCharType="separate"/>
      </w:r>
      <w:r w:rsidRPr="00266429">
        <w:rPr>
          <w:rStyle w:val="Hipercze"/>
          <w:sz w:val="26"/>
          <w:szCs w:val="26"/>
        </w:rPr>
        <w:t>[11]</w:t>
      </w:r>
      <w:r w:rsidRPr="00266429">
        <w:rPr>
          <w:sz w:val="26"/>
          <w:szCs w:val="26"/>
        </w:rPr>
        <w:fldChar w:fldCharType="end"/>
      </w:r>
      <w:r w:rsidRPr="00266429">
        <w:rPr>
          <w:sz w:val="26"/>
          <w:szCs w:val="26"/>
        </w:rPr>
        <w:t> Por. Kongregacja Nauki Wiary, </w:t>
      </w:r>
      <w:r w:rsidRPr="00266429">
        <w:rPr>
          <w:rStyle w:val="Uwydatnienie"/>
          <w:sz w:val="26"/>
          <w:szCs w:val="26"/>
        </w:rPr>
        <w:t>Nota doktrynalna o niektórych aspektach działalności i postępowania katolików w życiu politycznym</w:t>
      </w:r>
      <w:r w:rsidRPr="00266429">
        <w:rPr>
          <w:sz w:val="26"/>
          <w:szCs w:val="26"/>
        </w:rPr>
        <w:t>, nr 4.</w:t>
      </w:r>
    </w:p>
    <w:bookmarkStart w:id="12" w:name="v1_ftn12"/>
    <w:bookmarkEnd w:id="12"/>
    <w:p w:rsidR="00E45E43" w:rsidRPr="00266429" w:rsidRDefault="00E45E43" w:rsidP="00E45E43">
      <w:pPr>
        <w:pStyle w:val="NormalnyWeb"/>
        <w:shd w:val="clear" w:color="auto" w:fill="FFFFFF"/>
        <w:spacing w:before="0" w:beforeAutospacing="0"/>
        <w:rPr>
          <w:sz w:val="26"/>
          <w:szCs w:val="26"/>
        </w:rPr>
      </w:pPr>
      <w:r w:rsidRPr="00266429">
        <w:rPr>
          <w:sz w:val="26"/>
          <w:szCs w:val="26"/>
        </w:rPr>
        <w:fldChar w:fldCharType="begin"/>
      </w:r>
      <w:r w:rsidRPr="00266429">
        <w:rPr>
          <w:sz w:val="26"/>
          <w:szCs w:val="26"/>
        </w:rPr>
        <w:instrText xml:space="preserve"> HYPERLINK "https://episkopat.pl/vademecum-wyborcze-katolika-dokument-rady-ds-spolecznych-kep/" \l "_ftnref12" \t "_blank" </w:instrText>
      </w:r>
      <w:r w:rsidRPr="00266429">
        <w:rPr>
          <w:sz w:val="26"/>
          <w:szCs w:val="26"/>
        </w:rPr>
        <w:fldChar w:fldCharType="separate"/>
      </w:r>
      <w:r w:rsidRPr="00266429">
        <w:rPr>
          <w:rStyle w:val="Hipercze"/>
          <w:sz w:val="26"/>
          <w:szCs w:val="26"/>
        </w:rPr>
        <w:t>[12]</w:t>
      </w:r>
      <w:r w:rsidRPr="00266429">
        <w:rPr>
          <w:sz w:val="26"/>
          <w:szCs w:val="26"/>
        </w:rPr>
        <w:fldChar w:fldCharType="end"/>
      </w:r>
      <w:r w:rsidRPr="00266429">
        <w:rPr>
          <w:sz w:val="26"/>
          <w:szCs w:val="26"/>
        </w:rPr>
        <w:t> </w:t>
      </w:r>
      <w:r w:rsidRPr="00266429">
        <w:rPr>
          <w:rStyle w:val="Uwydatnienie"/>
          <w:sz w:val="26"/>
          <w:szCs w:val="26"/>
        </w:rPr>
        <w:t>Katechizm Kościoła Katolickiego</w:t>
      </w:r>
      <w:r w:rsidRPr="00266429">
        <w:rPr>
          <w:sz w:val="26"/>
          <w:szCs w:val="26"/>
        </w:rPr>
        <w:t>, nr 1903.</w:t>
      </w:r>
    </w:p>
    <w:p w:rsidR="00E45E43" w:rsidRPr="00266429" w:rsidRDefault="00E45E43" w:rsidP="00E45E43">
      <w:pPr>
        <w:rPr>
          <w:sz w:val="26"/>
          <w:szCs w:val="26"/>
        </w:rPr>
      </w:pPr>
    </w:p>
    <w:p w:rsidR="00E45E43" w:rsidRPr="00266429" w:rsidRDefault="00E45E43" w:rsidP="00E45E43">
      <w:pPr>
        <w:rPr>
          <w:sz w:val="26"/>
          <w:szCs w:val="26"/>
        </w:rPr>
      </w:pPr>
    </w:p>
    <w:p w:rsidR="00716ADD" w:rsidRPr="00266429" w:rsidRDefault="00716ADD" w:rsidP="00E45E43">
      <w:pPr>
        <w:rPr>
          <w:sz w:val="26"/>
          <w:szCs w:val="26"/>
        </w:rPr>
      </w:pPr>
    </w:p>
    <w:sectPr w:rsidR="00716ADD" w:rsidRPr="00266429" w:rsidSect="00266429">
      <w:headerReference w:type="default" r:id="rId7"/>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5F" w:rsidRDefault="00D3165F" w:rsidP="0035655A">
      <w:r>
        <w:separator/>
      </w:r>
    </w:p>
  </w:endnote>
  <w:endnote w:type="continuationSeparator" w:id="0">
    <w:p w:rsidR="00D3165F" w:rsidRDefault="00D3165F" w:rsidP="0035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5F" w:rsidRDefault="00D3165F" w:rsidP="0035655A">
      <w:r>
        <w:separator/>
      </w:r>
    </w:p>
  </w:footnote>
  <w:footnote w:type="continuationSeparator" w:id="0">
    <w:p w:rsidR="00D3165F" w:rsidRDefault="00D3165F" w:rsidP="00356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84157"/>
      <w:docPartObj>
        <w:docPartGallery w:val="Page Numbers (Top of Page)"/>
        <w:docPartUnique/>
      </w:docPartObj>
    </w:sdtPr>
    <w:sdtEndPr/>
    <w:sdtContent>
      <w:p w:rsidR="0035655A" w:rsidRDefault="0035655A">
        <w:pPr>
          <w:pStyle w:val="Nagwek"/>
          <w:jc w:val="right"/>
        </w:pPr>
        <w:r>
          <w:fldChar w:fldCharType="begin"/>
        </w:r>
        <w:r>
          <w:instrText>PAGE   \* MERGEFORMAT</w:instrText>
        </w:r>
        <w:r>
          <w:fldChar w:fldCharType="separate"/>
        </w:r>
        <w:r w:rsidR="00266429">
          <w:rPr>
            <w:noProof/>
          </w:rPr>
          <w:t>3</w:t>
        </w:r>
        <w:r>
          <w:fldChar w:fldCharType="end"/>
        </w:r>
      </w:p>
    </w:sdtContent>
  </w:sdt>
  <w:p w:rsidR="0035655A" w:rsidRDefault="003565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59A0"/>
    <w:multiLevelType w:val="hybridMultilevel"/>
    <w:tmpl w:val="B3043234"/>
    <w:lvl w:ilvl="0" w:tplc="D146F990">
      <w:start w:val="5"/>
      <w:numFmt w:val="decimal"/>
      <w:lvlText w:val="%1."/>
      <w:lvlJc w:val="left"/>
      <w:pPr>
        <w:ind w:left="120" w:hanging="480"/>
      </w:pPr>
      <w:rPr>
        <w:rFonts w:hint="default"/>
        <w:b/>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3237264F"/>
    <w:multiLevelType w:val="hybridMultilevel"/>
    <w:tmpl w:val="9288D4C2"/>
    <w:lvl w:ilvl="0" w:tplc="BEEE342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1B71AC"/>
    <w:multiLevelType w:val="hybridMultilevel"/>
    <w:tmpl w:val="DFEABF60"/>
    <w:lvl w:ilvl="0" w:tplc="1DB29E78">
      <w:start w:val="1"/>
      <w:numFmt w:val="decimal"/>
      <w:lvlText w:val="%1."/>
      <w:lvlJc w:val="left"/>
      <w:pPr>
        <w:ind w:left="0" w:hanging="360"/>
      </w:pPr>
      <w:rPr>
        <w:rFonts w:hint="default"/>
        <w:b/>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5A"/>
    <w:rsid w:val="00010A72"/>
    <w:rsid w:val="00051EF7"/>
    <w:rsid w:val="000D7A77"/>
    <w:rsid w:val="00167ECA"/>
    <w:rsid w:val="001F2EA6"/>
    <w:rsid w:val="00220916"/>
    <w:rsid w:val="00266429"/>
    <w:rsid w:val="00310E0A"/>
    <w:rsid w:val="0035655A"/>
    <w:rsid w:val="00387F89"/>
    <w:rsid w:val="004029A2"/>
    <w:rsid w:val="005477E6"/>
    <w:rsid w:val="00597D7C"/>
    <w:rsid w:val="00716ADD"/>
    <w:rsid w:val="007659D5"/>
    <w:rsid w:val="009341D3"/>
    <w:rsid w:val="009F798F"/>
    <w:rsid w:val="00BD15E2"/>
    <w:rsid w:val="00D3165F"/>
    <w:rsid w:val="00E051AE"/>
    <w:rsid w:val="00E45E43"/>
    <w:rsid w:val="00EC2BD3"/>
    <w:rsid w:val="00F100C2"/>
    <w:rsid w:val="00F71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27033-6FC1-4CD9-88B1-6A31CA23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55A"/>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5655A"/>
    <w:rPr>
      <w:color w:val="0000FF"/>
      <w:u w:val="single"/>
    </w:rPr>
  </w:style>
  <w:style w:type="paragraph" w:styleId="Akapitzlist">
    <w:name w:val="List Paragraph"/>
    <w:basedOn w:val="Normalny"/>
    <w:uiPriority w:val="34"/>
    <w:qFormat/>
    <w:rsid w:val="0035655A"/>
    <w:pPr>
      <w:spacing w:before="100" w:beforeAutospacing="1" w:after="100" w:afterAutospacing="1"/>
    </w:pPr>
  </w:style>
  <w:style w:type="character" w:styleId="Pogrubienie">
    <w:name w:val="Strong"/>
    <w:basedOn w:val="Domylnaczcionkaakapitu"/>
    <w:uiPriority w:val="22"/>
    <w:qFormat/>
    <w:rsid w:val="0035655A"/>
    <w:rPr>
      <w:b/>
      <w:bCs/>
    </w:rPr>
  </w:style>
  <w:style w:type="character" w:styleId="Uwydatnienie">
    <w:name w:val="Emphasis"/>
    <w:basedOn w:val="Domylnaczcionkaakapitu"/>
    <w:uiPriority w:val="20"/>
    <w:qFormat/>
    <w:rsid w:val="0035655A"/>
    <w:rPr>
      <w:i/>
      <w:iCs/>
    </w:rPr>
  </w:style>
  <w:style w:type="paragraph" w:styleId="Nagwek">
    <w:name w:val="header"/>
    <w:basedOn w:val="Normalny"/>
    <w:link w:val="NagwekZnak"/>
    <w:uiPriority w:val="99"/>
    <w:unhideWhenUsed/>
    <w:rsid w:val="0035655A"/>
    <w:pPr>
      <w:tabs>
        <w:tab w:val="center" w:pos="4536"/>
        <w:tab w:val="right" w:pos="9072"/>
      </w:tabs>
    </w:pPr>
  </w:style>
  <w:style w:type="character" w:customStyle="1" w:styleId="NagwekZnak">
    <w:name w:val="Nagłówek Znak"/>
    <w:basedOn w:val="Domylnaczcionkaakapitu"/>
    <w:link w:val="Nagwek"/>
    <w:uiPriority w:val="99"/>
    <w:rsid w:val="0035655A"/>
    <w:rPr>
      <w:rFonts w:ascii="Times New Roman" w:hAnsi="Times New Roman" w:cs="Times New Roman"/>
      <w:sz w:val="24"/>
      <w:szCs w:val="24"/>
      <w:lang w:eastAsia="pl-PL"/>
    </w:rPr>
  </w:style>
  <w:style w:type="paragraph" w:styleId="Stopka">
    <w:name w:val="footer"/>
    <w:basedOn w:val="Normalny"/>
    <w:link w:val="StopkaZnak"/>
    <w:uiPriority w:val="99"/>
    <w:unhideWhenUsed/>
    <w:rsid w:val="0035655A"/>
    <w:pPr>
      <w:tabs>
        <w:tab w:val="center" w:pos="4536"/>
        <w:tab w:val="right" w:pos="9072"/>
      </w:tabs>
    </w:pPr>
  </w:style>
  <w:style w:type="character" w:customStyle="1" w:styleId="StopkaZnak">
    <w:name w:val="Stopka Znak"/>
    <w:basedOn w:val="Domylnaczcionkaakapitu"/>
    <w:link w:val="Stopka"/>
    <w:uiPriority w:val="99"/>
    <w:rsid w:val="0035655A"/>
    <w:rPr>
      <w:rFonts w:ascii="Times New Roman" w:hAnsi="Times New Roman" w:cs="Times New Roman"/>
      <w:sz w:val="24"/>
      <w:szCs w:val="24"/>
      <w:lang w:eastAsia="pl-PL"/>
    </w:rPr>
  </w:style>
  <w:style w:type="paragraph" w:customStyle="1" w:styleId="v1msonormal">
    <w:name w:val="v1msonormal"/>
    <w:basedOn w:val="Normalny"/>
    <w:rsid w:val="00E45E43"/>
    <w:pPr>
      <w:spacing w:before="100" w:beforeAutospacing="1" w:after="100" w:afterAutospacing="1"/>
    </w:pPr>
    <w:rPr>
      <w:rFonts w:eastAsia="Times New Roman"/>
    </w:rPr>
  </w:style>
  <w:style w:type="paragraph" w:customStyle="1" w:styleId="v1msolistparagraph">
    <w:name w:val="v1msolistparagraph"/>
    <w:basedOn w:val="Normalny"/>
    <w:rsid w:val="00E45E43"/>
    <w:pPr>
      <w:spacing w:before="100" w:beforeAutospacing="1" w:after="100" w:afterAutospacing="1"/>
    </w:pPr>
    <w:rPr>
      <w:rFonts w:eastAsia="Times New Roman"/>
    </w:rPr>
  </w:style>
  <w:style w:type="paragraph" w:styleId="NormalnyWeb">
    <w:name w:val="Normal (Web)"/>
    <w:basedOn w:val="Normalny"/>
    <w:uiPriority w:val="99"/>
    <w:semiHidden/>
    <w:unhideWhenUsed/>
    <w:rsid w:val="00E45E4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3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924</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Gaudencja</dc:creator>
  <cp:keywords/>
  <dc:description/>
  <cp:lastModifiedBy>s. Gaudencja</cp:lastModifiedBy>
  <cp:revision>5</cp:revision>
  <dcterms:created xsi:type="dcterms:W3CDTF">2024-03-24T19:01:00Z</dcterms:created>
  <dcterms:modified xsi:type="dcterms:W3CDTF">2024-03-25T08:15:00Z</dcterms:modified>
</cp:coreProperties>
</file>